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EE31A">
      <w:pPr>
        <w:autoSpaceDE w:val="0"/>
        <w:autoSpaceDN w:val="0"/>
        <w:adjustRightInd w:val="0"/>
        <w:snapToGrid w:val="0"/>
        <w:spacing w:line="360" w:lineRule="auto"/>
        <w:jc w:val="left"/>
        <w:rPr>
          <w:rFonts w:eastAsia="仿宋_GB2312"/>
          <w:b/>
          <w:bCs/>
          <w:sz w:val="30"/>
          <w:szCs w:val="30"/>
          <w:lang w:val="zh-CN"/>
        </w:rPr>
      </w:pPr>
      <w:bookmarkStart w:id="459" w:name="_GoBack"/>
      <w:bookmarkEnd w:id="459"/>
      <w:r>
        <w:rPr>
          <w:rFonts w:hint="eastAsia" w:eastAsia="仿宋_GB2312"/>
          <w:b/>
          <w:bCs/>
          <w:sz w:val="30"/>
          <w:szCs w:val="30"/>
        </w:rPr>
        <w:t>项目编号：SCZK2025-CS-2395/001</w:t>
      </w:r>
    </w:p>
    <w:p w14:paraId="346B48B8">
      <w:pPr>
        <w:autoSpaceDE w:val="0"/>
        <w:autoSpaceDN w:val="0"/>
        <w:adjustRightInd w:val="0"/>
        <w:snapToGrid w:val="0"/>
        <w:spacing w:line="360" w:lineRule="auto"/>
        <w:jc w:val="left"/>
        <w:rPr>
          <w:rFonts w:eastAsia="仿宋_GB2312"/>
          <w:b/>
          <w:bCs/>
          <w:sz w:val="30"/>
          <w:szCs w:val="30"/>
          <w:lang w:val="zh-CN"/>
        </w:rPr>
      </w:pPr>
    </w:p>
    <w:p w14:paraId="12D18075">
      <w:pPr>
        <w:tabs>
          <w:tab w:val="left" w:pos="5670"/>
        </w:tabs>
        <w:autoSpaceDE w:val="0"/>
        <w:autoSpaceDN w:val="0"/>
        <w:adjustRightInd w:val="0"/>
        <w:snapToGrid w:val="0"/>
        <w:spacing w:line="360" w:lineRule="auto"/>
        <w:ind w:firstLine="602"/>
        <w:jc w:val="center"/>
        <w:rPr>
          <w:rFonts w:hint="eastAsia" w:ascii="仿宋" w:hAnsi="仿宋" w:eastAsia="仿宋" w:cs="仿宋"/>
          <w:sz w:val="30"/>
          <w:szCs w:val="30"/>
        </w:rPr>
      </w:pPr>
    </w:p>
    <w:p w14:paraId="0A39B22B">
      <w:pPr>
        <w:tabs>
          <w:tab w:val="left" w:pos="5670"/>
        </w:tabs>
        <w:autoSpaceDE w:val="0"/>
        <w:autoSpaceDN w:val="0"/>
        <w:adjustRightInd w:val="0"/>
        <w:snapToGrid w:val="0"/>
        <w:spacing w:line="360" w:lineRule="auto"/>
        <w:ind w:firstLine="643"/>
        <w:jc w:val="center"/>
        <w:rPr>
          <w:rFonts w:hint="eastAsia" w:ascii="仿宋" w:hAnsi="仿宋" w:eastAsia="仿宋" w:cs="仿宋"/>
          <w:sz w:val="32"/>
          <w:szCs w:val="32"/>
        </w:rPr>
      </w:pPr>
    </w:p>
    <w:p w14:paraId="6274CECC">
      <w:pPr>
        <w:tabs>
          <w:tab w:val="left" w:pos="5670"/>
        </w:tabs>
        <w:autoSpaceDE w:val="0"/>
        <w:autoSpaceDN w:val="0"/>
        <w:adjustRightInd w:val="0"/>
        <w:snapToGrid w:val="0"/>
        <w:spacing w:line="360" w:lineRule="auto"/>
        <w:ind w:firstLine="643"/>
        <w:jc w:val="center"/>
        <w:rPr>
          <w:rFonts w:hint="eastAsia" w:ascii="仿宋" w:hAnsi="仿宋" w:eastAsia="仿宋" w:cs="仿宋"/>
          <w:sz w:val="32"/>
          <w:szCs w:val="32"/>
        </w:rPr>
      </w:pPr>
      <w:r>
        <w:rPr>
          <w:rFonts w:hint="eastAsia" w:ascii="仿宋" w:hAnsi="仿宋" w:eastAsia="仿宋" w:cs="仿宋"/>
          <w:sz w:val="32"/>
          <w:szCs w:val="32"/>
        </w:rPr>
        <w:t xml:space="preserve"> </w:t>
      </w:r>
    </w:p>
    <w:p w14:paraId="362E4446">
      <w:pPr>
        <w:tabs>
          <w:tab w:val="left" w:pos="5670"/>
        </w:tabs>
        <w:autoSpaceDE w:val="0"/>
        <w:autoSpaceDN w:val="0"/>
        <w:adjustRightInd w:val="0"/>
        <w:snapToGrid w:val="0"/>
        <w:spacing w:line="360" w:lineRule="auto"/>
        <w:ind w:firstLine="643"/>
        <w:jc w:val="center"/>
        <w:rPr>
          <w:rFonts w:hint="eastAsia" w:ascii="仿宋" w:hAnsi="仿宋" w:eastAsia="仿宋" w:cs="仿宋"/>
          <w:sz w:val="32"/>
          <w:szCs w:val="32"/>
        </w:rPr>
      </w:pPr>
    </w:p>
    <w:p w14:paraId="27FDF4F1">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rPr>
        <w:t>榆阳区中医医院云胶片服务采购项目</w:t>
      </w:r>
    </w:p>
    <w:p w14:paraId="54AA8E47">
      <w:pPr>
        <w:tabs>
          <w:tab w:val="left" w:pos="5670"/>
        </w:tabs>
        <w:autoSpaceDE w:val="0"/>
        <w:autoSpaceDN w:val="0"/>
        <w:adjustRightInd w:val="0"/>
        <w:snapToGrid w:val="0"/>
        <w:spacing w:line="360" w:lineRule="auto"/>
        <w:ind w:firstLine="720"/>
        <w:jc w:val="center"/>
        <w:rPr>
          <w:rFonts w:eastAsia="仿宋_GB2312"/>
          <w:b/>
          <w:bCs/>
          <w:sz w:val="36"/>
          <w:szCs w:val="36"/>
          <w:lang w:val="zh-CN"/>
        </w:rPr>
      </w:pPr>
    </w:p>
    <w:p w14:paraId="2E2113A2">
      <w:pPr>
        <w:tabs>
          <w:tab w:val="left" w:pos="5670"/>
        </w:tabs>
        <w:autoSpaceDE w:val="0"/>
        <w:autoSpaceDN w:val="0"/>
        <w:adjustRightInd w:val="0"/>
        <w:snapToGrid w:val="0"/>
        <w:spacing w:line="360" w:lineRule="auto"/>
        <w:jc w:val="center"/>
        <w:rPr>
          <w:rFonts w:eastAsia="仿宋_GB2312"/>
          <w:b/>
          <w:bCs/>
          <w:sz w:val="52"/>
          <w:szCs w:val="52"/>
          <w:lang w:val="zh-CN"/>
        </w:rPr>
      </w:pPr>
      <w:r>
        <w:rPr>
          <w:rFonts w:hint="eastAsia" w:eastAsia="仿宋_GB2312"/>
          <w:b/>
          <w:bCs/>
          <w:sz w:val="52"/>
          <w:szCs w:val="52"/>
        </w:rPr>
        <w:t>院级</w:t>
      </w:r>
      <w:r>
        <w:rPr>
          <w:rFonts w:eastAsia="仿宋_GB2312"/>
          <w:b/>
          <w:bCs/>
          <w:sz w:val="52"/>
          <w:szCs w:val="52"/>
          <w:lang w:val="zh-CN"/>
        </w:rPr>
        <w:t>磋商文件</w:t>
      </w:r>
    </w:p>
    <w:p w14:paraId="45FAFF86">
      <w:pPr>
        <w:tabs>
          <w:tab w:val="left" w:pos="5670"/>
        </w:tabs>
        <w:autoSpaceDE w:val="0"/>
        <w:autoSpaceDN w:val="0"/>
        <w:adjustRightInd w:val="0"/>
        <w:snapToGrid w:val="0"/>
        <w:spacing w:line="360" w:lineRule="auto"/>
        <w:ind w:firstLine="1004"/>
        <w:jc w:val="center"/>
        <w:rPr>
          <w:rFonts w:eastAsia="仿宋_GB2312"/>
          <w:sz w:val="50"/>
          <w:szCs w:val="50"/>
        </w:rPr>
      </w:pPr>
    </w:p>
    <w:p w14:paraId="49299112">
      <w:pPr>
        <w:tabs>
          <w:tab w:val="left" w:pos="5670"/>
        </w:tabs>
        <w:autoSpaceDE w:val="0"/>
        <w:autoSpaceDN w:val="0"/>
        <w:adjustRightInd w:val="0"/>
        <w:snapToGrid w:val="0"/>
        <w:spacing w:line="360" w:lineRule="auto"/>
        <w:ind w:firstLine="1004"/>
        <w:jc w:val="center"/>
        <w:rPr>
          <w:rFonts w:eastAsia="仿宋_GB2312"/>
          <w:sz w:val="50"/>
          <w:szCs w:val="50"/>
        </w:rPr>
      </w:pPr>
    </w:p>
    <w:p w14:paraId="5AAF2DC3">
      <w:pPr>
        <w:tabs>
          <w:tab w:val="left" w:pos="5670"/>
        </w:tabs>
        <w:autoSpaceDE w:val="0"/>
        <w:autoSpaceDN w:val="0"/>
        <w:adjustRightInd w:val="0"/>
        <w:snapToGrid w:val="0"/>
        <w:spacing w:line="360" w:lineRule="auto"/>
        <w:rPr>
          <w:rFonts w:eastAsia="仿宋_GB2312"/>
          <w:b/>
          <w:bCs/>
          <w:sz w:val="30"/>
          <w:szCs w:val="30"/>
        </w:rPr>
      </w:pPr>
    </w:p>
    <w:p w14:paraId="0D7B83F6">
      <w:pPr>
        <w:tabs>
          <w:tab w:val="left" w:pos="5670"/>
        </w:tabs>
        <w:autoSpaceDE w:val="0"/>
        <w:autoSpaceDN w:val="0"/>
        <w:adjustRightInd w:val="0"/>
        <w:snapToGrid w:val="0"/>
        <w:spacing w:line="360" w:lineRule="auto"/>
        <w:ind w:firstLine="600"/>
        <w:jc w:val="center"/>
        <w:rPr>
          <w:rFonts w:eastAsia="仿宋_GB2312"/>
          <w:b/>
          <w:bCs/>
          <w:sz w:val="30"/>
          <w:szCs w:val="30"/>
        </w:rPr>
      </w:pPr>
    </w:p>
    <w:p w14:paraId="568219FB">
      <w:pPr>
        <w:pStyle w:val="22"/>
        <w:rPr>
          <w:rFonts w:ascii="Times New Roman" w:hAnsi="Times New Roman" w:eastAsia="仿宋_GB2312"/>
          <w:b/>
          <w:bCs/>
          <w:sz w:val="30"/>
          <w:szCs w:val="30"/>
        </w:rPr>
      </w:pPr>
    </w:p>
    <w:p w14:paraId="582B9311">
      <w:pPr>
        <w:pStyle w:val="22"/>
        <w:ind w:firstLine="602"/>
        <w:rPr>
          <w:rFonts w:ascii="Times New Roman" w:hAnsi="Times New Roman" w:eastAsia="仿宋_GB2312"/>
          <w:b/>
          <w:bCs/>
          <w:sz w:val="30"/>
          <w:szCs w:val="30"/>
        </w:rPr>
      </w:pPr>
    </w:p>
    <w:p w14:paraId="1AB5C7B3">
      <w:pPr>
        <w:tabs>
          <w:tab w:val="left" w:pos="5670"/>
        </w:tabs>
        <w:autoSpaceDE w:val="0"/>
        <w:autoSpaceDN w:val="0"/>
        <w:adjustRightInd w:val="0"/>
        <w:snapToGrid w:val="0"/>
        <w:spacing w:line="360" w:lineRule="auto"/>
        <w:ind w:firstLine="602"/>
        <w:jc w:val="center"/>
        <w:rPr>
          <w:rFonts w:eastAsia="仿宋_GB2312"/>
          <w:b/>
          <w:bCs/>
          <w:sz w:val="30"/>
          <w:szCs w:val="30"/>
        </w:rPr>
      </w:pPr>
      <w:r>
        <w:rPr>
          <w:rFonts w:hint="eastAsia" w:eastAsia="仿宋_GB2312"/>
          <w:b/>
          <w:bCs/>
          <w:sz w:val="30"/>
          <w:szCs w:val="30"/>
          <w:lang w:val="zh-CN"/>
        </w:rPr>
        <w:t>陕西省采购招标有限责任公司（盖章）</w:t>
      </w:r>
      <w:r>
        <w:rPr>
          <w:rFonts w:eastAsia="仿宋_GB2312"/>
          <w:b/>
          <w:bCs/>
          <w:sz w:val="30"/>
          <w:szCs w:val="30"/>
          <w:lang w:val="zh-CN"/>
        </w:rPr>
        <w:t xml:space="preserve"> </w:t>
      </w:r>
    </w:p>
    <w:p w14:paraId="4ABACD4F">
      <w:pPr>
        <w:tabs>
          <w:tab w:val="left" w:pos="5460"/>
        </w:tabs>
        <w:autoSpaceDE w:val="0"/>
        <w:autoSpaceDN w:val="0"/>
        <w:adjustRightInd w:val="0"/>
        <w:snapToGrid w:val="0"/>
        <w:spacing w:line="360" w:lineRule="auto"/>
        <w:ind w:firstLine="602"/>
        <w:jc w:val="center"/>
        <w:rPr>
          <w:rFonts w:hint="eastAsia" w:ascii="仿宋" w:hAnsi="仿宋" w:eastAsia="仿宋" w:cs="仿宋"/>
          <w:sz w:val="32"/>
          <w:szCs w:val="32"/>
        </w:rPr>
      </w:pPr>
      <w:r>
        <w:rPr>
          <w:rFonts w:eastAsia="仿宋_GB2312"/>
          <w:b/>
          <w:bCs/>
          <w:sz w:val="30"/>
          <w:szCs w:val="30"/>
          <w:lang w:val="zh-CN"/>
        </w:rPr>
        <w:t>二〇</w:t>
      </w:r>
      <w:r>
        <w:rPr>
          <w:rFonts w:hint="eastAsia" w:eastAsia="仿宋_GB2312"/>
          <w:b/>
          <w:bCs/>
          <w:sz w:val="30"/>
          <w:szCs w:val="30"/>
        </w:rPr>
        <w:t>二五</w:t>
      </w:r>
      <w:r>
        <w:rPr>
          <w:rFonts w:eastAsia="仿宋_GB2312"/>
          <w:b/>
          <w:bCs/>
          <w:sz w:val="30"/>
          <w:szCs w:val="30"/>
          <w:lang w:val="zh-CN"/>
        </w:rPr>
        <w:t>年</w:t>
      </w:r>
      <w:r>
        <w:rPr>
          <w:rFonts w:hint="eastAsia" w:eastAsia="仿宋_GB2312"/>
          <w:b/>
          <w:bCs/>
          <w:sz w:val="30"/>
          <w:szCs w:val="30"/>
        </w:rPr>
        <w:t>九</w:t>
      </w:r>
      <w:r>
        <w:rPr>
          <w:rFonts w:eastAsia="仿宋_GB2312"/>
          <w:b/>
          <w:bCs/>
          <w:sz w:val="30"/>
          <w:szCs w:val="30"/>
          <w:lang w:val="zh-CN"/>
        </w:rPr>
        <w:t>月</w:t>
      </w:r>
      <w:r>
        <w:rPr>
          <w:rFonts w:hint="eastAsia" w:ascii="仿宋" w:hAnsi="仿宋" w:eastAsia="仿宋" w:cs="仿宋"/>
          <w:sz w:val="32"/>
          <w:szCs w:val="32"/>
        </w:rPr>
        <w:br w:type="page"/>
      </w:r>
    </w:p>
    <w:p w14:paraId="7B631AC6">
      <w:pPr>
        <w:pStyle w:val="22"/>
        <w:ind w:firstLine="441"/>
        <w:rPr>
          <w:rFonts w:hint="eastAsia" w:ascii="仿宋" w:hAnsi="仿宋" w:eastAsia="仿宋" w:cs="仿宋"/>
        </w:rPr>
        <w:sectPr>
          <w:headerReference r:id="rId3" w:type="first"/>
          <w:footerReference r:id="rId4" w:type="even"/>
          <w:pgSz w:w="11906" w:h="16838"/>
          <w:pgMar w:top="1440" w:right="1083" w:bottom="1440" w:left="1083" w:header="851" w:footer="992" w:gutter="0"/>
          <w:pgNumType w:start="0"/>
          <w:cols w:space="720" w:num="1"/>
          <w:titlePg/>
          <w:docGrid w:linePitch="312" w:charSpace="0"/>
        </w:sectPr>
      </w:pPr>
    </w:p>
    <w:p w14:paraId="24071E49">
      <w:pPr>
        <w:pStyle w:val="4"/>
        <w:ind w:firstLine="0" w:firstLineChars="0"/>
        <w:jc w:val="center"/>
        <w:rPr>
          <w:rFonts w:hint="eastAsia" w:ascii="仿宋" w:hAnsi="仿宋" w:eastAsia="仿宋" w:cs="仿宋"/>
          <w:b/>
          <w:sz w:val="32"/>
          <w:szCs w:val="32"/>
        </w:rPr>
      </w:pPr>
      <w:r>
        <w:rPr>
          <w:rFonts w:hint="eastAsia" w:ascii="仿宋" w:hAnsi="仿宋" w:eastAsia="仿宋" w:cs="仿宋"/>
          <w:b/>
          <w:sz w:val="32"/>
          <w:szCs w:val="32"/>
        </w:rPr>
        <w:t>目  录</w:t>
      </w:r>
    </w:p>
    <w:p w14:paraId="40218FD7">
      <w:pPr>
        <w:pStyle w:val="35"/>
        <w:tabs>
          <w:tab w:val="right" w:leader="dot" w:pos="8300"/>
          <w:tab w:val="clear" w:pos="9344"/>
        </w:tabs>
        <w:rPr>
          <w:rFonts w:hint="eastAsia" w:ascii="仿宋" w:hAnsi="仿宋" w:eastAsia="仿宋" w:cs="仿宋"/>
          <w:b w:val="0"/>
          <w:bCs w:val="0"/>
          <w:caps w:val="0"/>
          <w:sz w:val="28"/>
          <w:szCs w:val="28"/>
        </w:rPr>
      </w:pP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TOC \o "1-2" \h \z \u </w:instrText>
      </w:r>
      <w:r>
        <w:rPr>
          <w:rFonts w:hint="eastAsia" w:ascii="仿宋" w:hAnsi="仿宋" w:eastAsia="仿宋" w:cs="仿宋"/>
          <w:b w:val="0"/>
          <w:bCs w:val="0"/>
          <w:sz w:val="28"/>
          <w:szCs w:val="28"/>
        </w:rPr>
        <w:fldChar w:fldCharType="separate"/>
      </w:r>
      <w:r>
        <w:fldChar w:fldCharType="begin"/>
      </w:r>
      <w:r>
        <w:instrText xml:space="preserve"> HYPERLINK \l "_Toc68590965" </w:instrText>
      </w:r>
      <w:r>
        <w:fldChar w:fldCharType="separate"/>
      </w:r>
      <w:r>
        <w:rPr>
          <w:rStyle w:val="59"/>
          <w:rFonts w:hint="default" w:ascii="仿宋" w:hAnsi="仿宋" w:eastAsia="仿宋" w:cs="仿宋"/>
          <w:color w:val="auto"/>
          <w:sz w:val="28"/>
          <w:szCs w:val="28"/>
        </w:rPr>
        <w:t>第一章  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2980338">
      <w:pPr>
        <w:pStyle w:val="35"/>
        <w:tabs>
          <w:tab w:val="right" w:leader="dot" w:pos="8300"/>
          <w:tab w:val="clear" w:pos="9344"/>
        </w:tabs>
        <w:rPr>
          <w:rFonts w:hint="eastAsia" w:ascii="仿宋" w:hAnsi="仿宋" w:eastAsia="仿宋" w:cs="仿宋"/>
          <w:b w:val="0"/>
          <w:bCs w:val="0"/>
          <w:caps w:val="0"/>
          <w:sz w:val="28"/>
          <w:szCs w:val="28"/>
        </w:rPr>
      </w:pPr>
      <w:r>
        <w:fldChar w:fldCharType="begin"/>
      </w:r>
      <w:r>
        <w:instrText xml:space="preserve"> HYPERLINK \l "_Toc68590966" </w:instrText>
      </w:r>
      <w:r>
        <w:fldChar w:fldCharType="separate"/>
      </w:r>
      <w:r>
        <w:rPr>
          <w:rStyle w:val="59"/>
          <w:rFonts w:hint="default" w:ascii="仿宋" w:hAnsi="仿宋" w:eastAsia="仿宋" w:cs="仿宋"/>
          <w:color w:val="auto"/>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CC06C8F">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"_Toc68590967" </w:instrText>
      </w:r>
      <w:r>
        <w:fldChar w:fldCharType="separate"/>
      </w:r>
      <w:r>
        <w:rPr>
          <w:rStyle w:val="59"/>
          <w:rFonts w:hint="default" w:ascii="仿宋" w:hAnsi="仿宋" w:eastAsia="仿宋" w:cs="仿宋"/>
          <w:color w:val="auto"/>
          <w:sz w:val="28"/>
          <w:szCs w:val="28"/>
        </w:rPr>
        <w:t>（一）供应商须知前附表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_Toc68590967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D119565">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"_Toc68590968" </w:instrText>
      </w:r>
      <w:r>
        <w:fldChar w:fldCharType="separate"/>
      </w:r>
      <w:r>
        <w:rPr>
          <w:rStyle w:val="59"/>
          <w:rFonts w:hint="default" w:ascii="仿宋" w:hAnsi="仿宋" w:eastAsia="仿宋" w:cs="仿宋"/>
          <w:color w:val="auto"/>
          <w:sz w:val="28"/>
          <w:szCs w:val="28"/>
        </w:rPr>
        <w:t>（二）供应商须知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69D2FD1">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"_Toc68590969" </w:instrText>
      </w:r>
      <w:r>
        <w:fldChar w:fldCharType="separate"/>
      </w:r>
      <w:r>
        <w:rPr>
          <w:rStyle w:val="59"/>
          <w:rFonts w:hint="default" w:ascii="仿宋" w:hAnsi="仿宋" w:eastAsia="仿宋" w:cs="仿宋"/>
          <w:color w:val="auto"/>
          <w:sz w:val="28"/>
          <w:szCs w:val="28"/>
        </w:rPr>
        <w:t>一、总  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_Toc68590969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401C98">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"_Toc68590970" </w:instrText>
      </w:r>
      <w:r>
        <w:fldChar w:fldCharType="separate"/>
      </w:r>
      <w:r>
        <w:rPr>
          <w:rStyle w:val="59"/>
          <w:rFonts w:hint="default" w:ascii="仿宋" w:hAnsi="仿宋" w:eastAsia="仿宋" w:cs="仿宋"/>
          <w:color w:val="auto"/>
          <w:sz w:val="28"/>
          <w:szCs w:val="28"/>
        </w:rPr>
        <w:t>二、磋商文件说明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_Toc68590970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195F1D8">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"_Toc68590971" </w:instrText>
      </w:r>
      <w:r>
        <w:fldChar w:fldCharType="separate"/>
      </w:r>
      <w:r>
        <w:rPr>
          <w:rStyle w:val="59"/>
          <w:rFonts w:hint="default" w:ascii="仿宋" w:hAnsi="仿宋" w:eastAsia="仿宋" w:cs="仿宋"/>
          <w:color w:val="auto"/>
          <w:sz w:val="28"/>
          <w:szCs w:val="28"/>
        </w:rPr>
        <w:t>三、响应文件的编写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_Toc68590971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06BEAC6">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"_Toc68590972" </w:instrText>
      </w:r>
      <w:r>
        <w:fldChar w:fldCharType="separate"/>
      </w:r>
      <w:r>
        <w:rPr>
          <w:rStyle w:val="59"/>
          <w:rFonts w:hint="default" w:ascii="仿宋" w:hAnsi="仿宋" w:eastAsia="仿宋" w:cs="仿宋"/>
          <w:color w:val="auto"/>
          <w:sz w:val="28"/>
          <w:szCs w:val="28"/>
        </w:rPr>
        <w:t>四、响应文件的密封和递交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_Toc68590972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71A78C8">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"_Toc68590973" </w:instrText>
      </w:r>
      <w:r>
        <w:fldChar w:fldCharType="separate"/>
      </w:r>
      <w:r>
        <w:rPr>
          <w:rStyle w:val="59"/>
          <w:rFonts w:hint="default" w:ascii="仿宋" w:hAnsi="仿宋" w:eastAsia="仿宋" w:cs="仿宋"/>
          <w:color w:val="auto"/>
          <w:sz w:val="28"/>
          <w:szCs w:val="28"/>
        </w:rPr>
        <w:t>五、评审与磋商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_Toc68590973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D987C1A">
      <w:pPr>
        <w:pStyle w:val="40"/>
        <w:tabs>
          <w:tab w:val="right" w:leader="dot" w:pos="8296"/>
        </w:tabs>
        <w:rPr>
          <w:rFonts w:hint="eastAsia" w:ascii="仿宋" w:hAnsi="仿宋" w:eastAsia="仿宋" w:cs="仿宋"/>
          <w:smallCaps w:val="0"/>
          <w:kern w:val="2"/>
          <w:sz w:val="28"/>
          <w:szCs w:val="28"/>
        </w:rPr>
      </w:pPr>
      <w:r>
        <w:rPr>
          <w:rFonts w:hint="eastAsia" w:ascii="仿宋" w:hAnsi="仿宋" w:eastAsia="仿宋" w:cs="仿宋"/>
        </w:rPr>
        <w:t xml:space="preserve">        </w:t>
      </w:r>
      <w:r>
        <w:fldChar w:fldCharType="begin"/>
      </w:r>
      <w:r>
        <w:instrText xml:space="preserve"> HYPERLINK \l "_Toc68590974" </w:instrText>
      </w:r>
      <w:r>
        <w:fldChar w:fldCharType="separate"/>
      </w:r>
      <w:r>
        <w:rPr>
          <w:rStyle w:val="59"/>
          <w:rFonts w:hint="default" w:ascii="仿宋" w:hAnsi="仿宋" w:eastAsia="仿宋" w:cs="仿宋"/>
          <w:color w:val="auto"/>
          <w:sz w:val="28"/>
          <w:szCs w:val="28"/>
        </w:rPr>
        <w:t>六、确定成交单位、授予合同</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_Toc68590974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DDDDD6A">
      <w:pPr>
        <w:pStyle w:val="35"/>
        <w:tabs>
          <w:tab w:val="right" w:leader="dot" w:pos="8300"/>
          <w:tab w:val="clear" w:pos="9344"/>
        </w:tabs>
        <w:rPr>
          <w:rFonts w:hint="eastAsia" w:ascii="仿宋" w:hAnsi="仿宋" w:eastAsia="仿宋" w:cs="仿宋"/>
          <w:b w:val="0"/>
          <w:bCs w:val="0"/>
          <w:caps w:val="0"/>
          <w:sz w:val="28"/>
          <w:szCs w:val="28"/>
        </w:rPr>
      </w:pPr>
      <w:r>
        <w:fldChar w:fldCharType="begin"/>
      </w:r>
      <w:r>
        <w:instrText xml:space="preserve"> HYPERLINK \l "_Toc68590975" </w:instrText>
      </w:r>
      <w:r>
        <w:fldChar w:fldCharType="separate"/>
      </w:r>
      <w:r>
        <w:rPr>
          <w:rStyle w:val="59"/>
          <w:rFonts w:hint="default" w:ascii="仿宋" w:hAnsi="仿宋" w:eastAsia="仿宋" w:cs="仿宋"/>
          <w:color w:val="auto"/>
          <w:sz w:val="28"/>
          <w:szCs w:val="28"/>
        </w:rPr>
        <w:t>第三章  评审办法和标准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_Toc68590975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38421F9">
      <w:pPr>
        <w:pStyle w:val="35"/>
        <w:tabs>
          <w:tab w:val="right" w:leader="dot" w:pos="8300"/>
          <w:tab w:val="clear" w:pos="9344"/>
        </w:tabs>
        <w:rPr>
          <w:rFonts w:hint="eastAsia" w:ascii="仿宋" w:hAnsi="仿宋" w:eastAsia="仿宋" w:cs="仿宋"/>
          <w:b w:val="0"/>
          <w:bCs w:val="0"/>
          <w:caps w:val="0"/>
          <w:sz w:val="28"/>
          <w:szCs w:val="28"/>
        </w:rPr>
      </w:pPr>
      <w:r>
        <w:fldChar w:fldCharType="begin"/>
      </w:r>
      <w:r>
        <w:instrText xml:space="preserve"> HYPERLINK \l "_Toc68590979" </w:instrText>
      </w:r>
      <w:r>
        <w:fldChar w:fldCharType="separate"/>
      </w:r>
      <w:r>
        <w:rPr>
          <w:rStyle w:val="59"/>
          <w:rFonts w:hint="default" w:ascii="仿宋" w:hAnsi="仿宋" w:eastAsia="仿宋" w:cs="仿宋"/>
          <w:color w:val="auto"/>
          <w:sz w:val="28"/>
          <w:szCs w:val="28"/>
        </w:rPr>
        <w:t>第四章  拟签订的合同文本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_Toc68590979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F18079B">
      <w:pPr>
        <w:pStyle w:val="35"/>
        <w:tabs>
          <w:tab w:val="right" w:leader="dot" w:pos="8300"/>
          <w:tab w:val="clear" w:pos="9344"/>
        </w:tabs>
        <w:rPr>
          <w:rFonts w:hint="eastAsia" w:ascii="仿宋" w:hAnsi="仿宋" w:eastAsia="仿宋" w:cs="仿宋"/>
          <w:b w:val="0"/>
          <w:bCs w:val="0"/>
          <w:caps w:val="0"/>
          <w:sz w:val="28"/>
          <w:szCs w:val="28"/>
        </w:rPr>
      </w:pPr>
      <w:r>
        <w:fldChar w:fldCharType="begin"/>
      </w:r>
      <w:r>
        <w:instrText xml:space="preserve"> HYPERLINK \l "_Toc68590980" </w:instrText>
      </w:r>
      <w:r>
        <w:fldChar w:fldCharType="separate"/>
      </w:r>
      <w:r>
        <w:rPr>
          <w:rStyle w:val="59"/>
          <w:rFonts w:hint="default" w:ascii="仿宋" w:hAnsi="仿宋" w:eastAsia="仿宋" w:cs="仿宋"/>
          <w:color w:val="auto"/>
          <w:sz w:val="28"/>
          <w:szCs w:val="28"/>
        </w:rPr>
        <w:t>第五章  采购内容及要求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_Toc68590980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E876FC">
      <w:pPr>
        <w:pStyle w:val="35"/>
        <w:tabs>
          <w:tab w:val="right" w:leader="dot" w:pos="8300"/>
          <w:tab w:val="clear" w:pos="9344"/>
        </w:tabs>
        <w:rPr>
          <w:rFonts w:hint="eastAsia" w:ascii="仿宋" w:hAnsi="仿宋" w:eastAsia="仿宋" w:cs="仿宋"/>
          <w:b w:val="0"/>
          <w:bCs w:val="0"/>
          <w:caps w:val="0"/>
          <w:sz w:val="28"/>
          <w:szCs w:val="28"/>
        </w:rPr>
      </w:pPr>
      <w:r>
        <w:fldChar w:fldCharType="begin"/>
      </w:r>
      <w:r>
        <w:instrText xml:space="preserve"> HYPERLINK \l "_Toc68590981" </w:instrText>
      </w:r>
      <w:r>
        <w:fldChar w:fldCharType="separate"/>
      </w:r>
      <w:r>
        <w:rPr>
          <w:rStyle w:val="59"/>
          <w:rFonts w:hint="default" w:ascii="仿宋" w:hAnsi="仿宋" w:eastAsia="仿宋" w:cs="仿宋"/>
          <w:color w:val="auto"/>
          <w:sz w:val="28"/>
          <w:szCs w:val="28"/>
        </w:rPr>
        <w:t>第六章  磋商响应文件格式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_Toc68590981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C298BCC">
      <w:pPr>
        <w:tabs>
          <w:tab w:val="center" w:pos="4677"/>
          <w:tab w:val="left" w:pos="5040"/>
        </w:tabs>
        <w:adjustRightInd w:val="0"/>
        <w:snapToGrid w:val="0"/>
        <w:spacing w:line="360" w:lineRule="auto"/>
        <w:ind w:firstLine="562"/>
        <w:jc w:val="left"/>
        <w:rPr>
          <w:rFonts w:hint="eastAsia" w:ascii="仿宋" w:hAnsi="仿宋" w:eastAsia="仿宋" w:cs="仿宋"/>
          <w:szCs w:val="20"/>
        </w:rPr>
      </w:pPr>
      <w:r>
        <w:rPr>
          <w:rFonts w:hint="eastAsia" w:ascii="仿宋" w:hAnsi="仿宋" w:eastAsia="仿宋" w:cs="仿宋"/>
          <w:sz w:val="28"/>
          <w:szCs w:val="28"/>
        </w:rPr>
        <w:fldChar w:fldCharType="end"/>
      </w:r>
    </w:p>
    <w:p w14:paraId="50E4DA77">
      <w:pPr>
        <w:rPr>
          <w:rFonts w:hint="eastAsia" w:ascii="仿宋" w:hAnsi="仿宋" w:eastAsia="仿宋" w:cs="仿宋"/>
          <w:szCs w:val="20"/>
        </w:rPr>
      </w:pPr>
      <w:r>
        <w:rPr>
          <w:rFonts w:hint="eastAsia" w:ascii="仿宋" w:hAnsi="仿宋" w:eastAsia="仿宋" w:cs="仿宋"/>
          <w:szCs w:val="20"/>
        </w:rPr>
        <w:br w:type="page"/>
      </w:r>
    </w:p>
    <w:p w14:paraId="769DDA66">
      <w:pPr>
        <w:pStyle w:val="22"/>
        <w:ind w:firstLine="441"/>
        <w:rPr>
          <w:rFonts w:hint="eastAsia" w:ascii="仿宋" w:hAnsi="仿宋" w:eastAsia="仿宋" w:cs="仿宋"/>
        </w:rPr>
        <w:sectPr>
          <w:footerReference r:id="rId6" w:type="first"/>
          <w:footerReference r:id="rId5" w:type="default"/>
          <w:pgSz w:w="11906" w:h="16838"/>
          <w:pgMar w:top="1440" w:right="1800" w:bottom="1440" w:left="1800" w:header="851" w:footer="992" w:gutter="0"/>
          <w:cols w:space="720" w:num="1"/>
          <w:titlePg/>
          <w:docGrid w:linePitch="312" w:charSpace="0"/>
        </w:sectPr>
      </w:pPr>
    </w:p>
    <w:p w14:paraId="20D06CB9">
      <w:pPr>
        <w:pStyle w:val="46"/>
        <w:spacing w:line="360" w:lineRule="auto"/>
        <w:ind w:firstLine="720"/>
        <w:rPr>
          <w:rStyle w:val="203"/>
          <w:rFonts w:hint="eastAsia" w:ascii="仿宋" w:hAnsi="仿宋" w:eastAsia="仿宋" w:cs="仿宋"/>
          <w:sz w:val="36"/>
          <w:szCs w:val="36"/>
        </w:rPr>
      </w:pPr>
      <w:bookmarkStart w:id="0" w:name="_Toc21755"/>
      <w:bookmarkStart w:id="1" w:name="_Toc68590965"/>
      <w:bookmarkStart w:id="2" w:name="_Toc415499894"/>
      <w:bookmarkStart w:id="3" w:name="_Toc58504445"/>
      <w:bookmarkStart w:id="4" w:name="_Toc499711882"/>
      <w:bookmarkStart w:id="5" w:name="_Toc177189234"/>
      <w:bookmarkStart w:id="6" w:name="_Toc500746964"/>
      <w:bookmarkStart w:id="7" w:name="_Toc177995472"/>
      <w:bookmarkStart w:id="8" w:name="_Toc503063420"/>
      <w:bookmarkStart w:id="9" w:name="_Toc499711041"/>
      <w:bookmarkStart w:id="10" w:name="_Toc500747187"/>
      <w:bookmarkStart w:id="11" w:name="_Toc176882541"/>
      <w:bookmarkStart w:id="12" w:name="_Toc70687138"/>
      <w:bookmarkStart w:id="13" w:name="_Toc496324577"/>
      <w:bookmarkStart w:id="14" w:name="_Toc500747060"/>
      <w:bookmarkStart w:id="15" w:name="_Toc177817333"/>
      <w:bookmarkStart w:id="16" w:name="_Toc492955413"/>
      <w:bookmarkStart w:id="17" w:name="_Toc53722839"/>
      <w:bookmarkStart w:id="18" w:name="_Toc385992325"/>
      <w:bookmarkStart w:id="19" w:name="_Toc385992324"/>
      <w:r>
        <w:rPr>
          <w:rStyle w:val="203"/>
          <w:rFonts w:hint="eastAsia" w:ascii="仿宋" w:hAnsi="仿宋" w:eastAsia="仿宋" w:cs="仿宋"/>
          <w:sz w:val="36"/>
          <w:szCs w:val="36"/>
        </w:rPr>
        <w:t>第一章  磋商公告</w:t>
      </w:r>
      <w:bookmarkEnd w:id="0"/>
      <w:bookmarkEnd w:id="1"/>
      <w:bookmarkEnd w:id="2"/>
      <w:bookmarkEnd w:id="3"/>
    </w:p>
    <w:p w14:paraId="76E7BDCF">
      <w:pPr>
        <w:spacing w:line="500" w:lineRule="exact"/>
        <w:ind w:firstLine="562"/>
        <w:jc w:val="center"/>
        <w:rPr>
          <w:rFonts w:eastAsia="仿宋_GB2312"/>
          <w:b/>
          <w:sz w:val="28"/>
          <w:szCs w:val="28"/>
        </w:rPr>
      </w:pPr>
      <w:r>
        <w:rPr>
          <w:rFonts w:hint="eastAsia" w:eastAsia="仿宋_GB2312"/>
          <w:b/>
          <w:sz w:val="28"/>
          <w:szCs w:val="28"/>
        </w:rPr>
        <w:t>榆阳区中医医院云胶片服务采购项目</w:t>
      </w:r>
    </w:p>
    <w:p w14:paraId="3369AEC7">
      <w:pPr>
        <w:spacing w:line="500" w:lineRule="exact"/>
        <w:ind w:firstLine="562"/>
        <w:jc w:val="center"/>
        <w:rPr>
          <w:rFonts w:eastAsia="仿宋_GB2312"/>
          <w:b/>
          <w:sz w:val="28"/>
          <w:szCs w:val="28"/>
        </w:rPr>
      </w:pPr>
      <w:r>
        <w:rPr>
          <w:rFonts w:hint="eastAsia" w:eastAsia="仿宋_GB2312"/>
          <w:b/>
          <w:sz w:val="28"/>
          <w:szCs w:val="28"/>
        </w:rPr>
        <w:t>院级</w:t>
      </w:r>
      <w:r>
        <w:rPr>
          <w:rFonts w:eastAsia="仿宋_GB2312"/>
          <w:b/>
          <w:sz w:val="28"/>
          <w:szCs w:val="28"/>
        </w:rPr>
        <w:t>磋商公告</w:t>
      </w:r>
    </w:p>
    <w:p w14:paraId="7862D671">
      <w:pPr>
        <w:widowControl/>
        <w:pBdr>
          <w:top w:val="single" w:color="auto" w:sz="4" w:space="0"/>
          <w:left w:val="single" w:color="auto" w:sz="4" w:space="0"/>
          <w:bottom w:val="single" w:color="auto" w:sz="4" w:space="0"/>
          <w:right w:val="single" w:color="auto" w:sz="4" w:space="0"/>
        </w:pBdr>
        <w:shd w:val="clear" w:color="auto" w:fill="FFFFFF"/>
        <w:spacing w:line="30" w:lineRule="atLeast"/>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项目概况</w:t>
      </w:r>
    </w:p>
    <w:p w14:paraId="02C99834">
      <w:pPr>
        <w:pStyle w:val="44"/>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2"/>
        <w:jc w:val="both"/>
        <w:rPr>
          <w:rFonts w:hint="eastAsia" w:ascii="仿宋_GB2312" w:hAnsi="仿宋_GB2312" w:eastAsia="仿宋_GB2312" w:cs="仿宋_GB2312"/>
        </w:rPr>
      </w:pPr>
      <w:r>
        <w:rPr>
          <w:rFonts w:hint="eastAsia" w:ascii="仿宋_GB2312" w:hAnsi="仿宋_GB2312" w:eastAsia="仿宋_GB2312" w:cs="仿宋_GB2312"/>
          <w:u w:val="single"/>
          <w:shd w:val="clear" w:color="auto" w:fill="FFFFFF"/>
        </w:rPr>
        <w:t>榆阳区中医医院云胶片服务采购项目</w:t>
      </w:r>
      <w:r>
        <w:rPr>
          <w:rFonts w:hint="eastAsia" w:ascii="仿宋_GB2312" w:hAnsi="仿宋_GB2312" w:eastAsia="仿宋_GB2312" w:cs="仿宋_GB2312"/>
          <w:shd w:val="clear" w:color="auto" w:fill="FFFFFF"/>
        </w:rPr>
        <w:t>的潜在供应商应在</w:t>
      </w:r>
      <w:r>
        <w:rPr>
          <w:rFonts w:hint="eastAsia" w:ascii="仿宋_GB2312" w:hAnsi="仿宋_GB2312" w:eastAsia="仿宋_GB2312" w:cs="仿宋_GB2312"/>
          <w:u w:val="single"/>
          <w:shd w:val="clear" w:color="auto" w:fill="FFFFFF"/>
        </w:rPr>
        <w:t>榆林市榆阳区中医医院官方网站</w:t>
      </w:r>
      <w:r>
        <w:rPr>
          <w:rFonts w:hint="eastAsia" w:ascii="仿宋_GB2312" w:hAnsi="仿宋_GB2312" w:eastAsia="仿宋_GB2312" w:cs="仿宋_GB2312"/>
          <w:shd w:val="clear" w:color="auto" w:fill="FFFFFF"/>
        </w:rPr>
        <w:t>获取采购文件，并于</w:t>
      </w:r>
      <w:r>
        <w:rPr>
          <w:rFonts w:hint="eastAsia" w:ascii="仿宋_GB2312" w:hAnsi="仿宋_GB2312" w:eastAsia="仿宋_GB2312" w:cs="仿宋_GB2312"/>
          <w:highlight w:val="yellow"/>
          <w:u w:val="single"/>
          <w:shd w:val="clear" w:color="auto" w:fill="FFFFFF"/>
        </w:rPr>
        <w:t> 2025-</w:t>
      </w:r>
      <w:r>
        <w:rPr>
          <w:rFonts w:ascii="仿宋_GB2312" w:hAnsi="仿宋_GB2312" w:eastAsia="仿宋_GB2312" w:cs="仿宋_GB2312"/>
          <w:highlight w:val="yellow"/>
          <w:u w:val="single"/>
          <w:shd w:val="clear" w:color="auto" w:fill="FFFFFF"/>
        </w:rPr>
        <w:t>0</w:t>
      </w:r>
      <w:r>
        <w:rPr>
          <w:rFonts w:hint="eastAsia" w:ascii="仿宋_GB2312" w:hAnsi="仿宋_GB2312" w:eastAsia="仿宋_GB2312" w:cs="仿宋_GB2312"/>
          <w:highlight w:val="yellow"/>
          <w:u w:val="single"/>
          <w:shd w:val="clear" w:color="auto" w:fill="FFFFFF"/>
        </w:rPr>
        <w:t>9-15  08:30:00</w:t>
      </w:r>
      <w:r>
        <w:rPr>
          <w:rFonts w:ascii="仿宋_GB2312" w:hAnsi="仿宋_GB2312" w:eastAsia="仿宋_GB2312" w:cs="仿宋_GB2312"/>
          <w:highlight w:val="yellow"/>
          <w:u w:val="single"/>
          <w:shd w:val="clear" w:color="auto" w:fill="FFFFFF"/>
        </w:rPr>
        <w:t xml:space="preserve"> </w:t>
      </w:r>
      <w:r>
        <w:rPr>
          <w:rFonts w:hint="eastAsia" w:ascii="仿宋_GB2312" w:hAnsi="仿宋_GB2312" w:eastAsia="仿宋_GB2312" w:cs="仿宋_GB2312"/>
          <w:highlight w:val="yellow"/>
          <w:shd w:val="clear" w:color="auto" w:fill="FFFFFF"/>
        </w:rPr>
        <w:t>（北京时间）</w:t>
      </w:r>
      <w:r>
        <w:rPr>
          <w:rFonts w:hint="eastAsia" w:ascii="仿宋_GB2312" w:hAnsi="仿宋_GB2312" w:eastAsia="仿宋_GB2312" w:cs="仿宋_GB2312"/>
          <w:shd w:val="clear" w:color="auto" w:fill="FFFFFF"/>
        </w:rPr>
        <w:t>前递交响应文件。</w:t>
      </w:r>
    </w:p>
    <w:p w14:paraId="0AE0ACC7">
      <w:pPr>
        <w:spacing w:line="52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一、项目基本情况</w:t>
      </w:r>
    </w:p>
    <w:p w14:paraId="6851166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项目名称：榆阳区中医医院云胶片服务采购项目</w:t>
      </w:r>
    </w:p>
    <w:p w14:paraId="09D447AC">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采购方式：院级磋商</w:t>
      </w:r>
    </w:p>
    <w:p w14:paraId="2FCE3DC5">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采购需求：功能点（技术要求）及其他服务要求详见采购需求</w:t>
      </w:r>
    </w:p>
    <w:p w14:paraId="16246F75">
      <w:pPr>
        <w:spacing w:line="520" w:lineRule="exact"/>
        <w:ind w:firstLine="480" w:firstLineChars="200"/>
        <w:rPr>
          <w:rFonts w:hint="eastAsia" w:ascii="仿宋_GB2312" w:hAnsi="仿宋_GB2312" w:eastAsia="仿宋_GB2312" w:cs="仿宋_GB2312"/>
          <w:sz w:val="24"/>
        </w:rPr>
      </w:pPr>
      <w:r>
        <w:rPr>
          <w:rFonts w:ascii="仿宋_GB2312" w:hAnsi="仿宋_GB2312" w:eastAsia="仿宋_GB2312" w:cs="仿宋_GB2312"/>
          <w:sz w:val="24"/>
        </w:rPr>
        <w:t>招标控制价：每</w:t>
      </w:r>
      <w:r>
        <w:rPr>
          <w:rFonts w:hint="eastAsia" w:ascii="仿宋_GB2312" w:hAnsi="仿宋_GB2312" w:eastAsia="仿宋_GB2312" w:cs="仿宋_GB2312"/>
          <w:sz w:val="24"/>
        </w:rPr>
        <w:t>检查</w:t>
      </w:r>
      <w:r>
        <w:rPr>
          <w:rFonts w:ascii="仿宋_GB2312" w:hAnsi="仿宋_GB2312" w:eastAsia="仿宋_GB2312" w:cs="仿宋_GB2312"/>
          <w:sz w:val="24"/>
        </w:rPr>
        <w:t>3元/次，一个患者一</w:t>
      </w:r>
      <w:r>
        <w:rPr>
          <w:rFonts w:hint="eastAsia" w:ascii="仿宋_GB2312" w:hAnsi="仿宋_GB2312" w:eastAsia="仿宋_GB2312" w:cs="仿宋_GB2312"/>
          <w:sz w:val="24"/>
        </w:rPr>
        <w:t>个检查</w:t>
      </w:r>
      <w:r>
        <w:rPr>
          <w:rFonts w:ascii="仿宋_GB2312" w:hAnsi="仿宋_GB2312" w:eastAsia="仿宋_GB2312" w:cs="仿宋_GB2312"/>
          <w:sz w:val="24"/>
        </w:rPr>
        <w:t>多个部分合并为一</w:t>
      </w:r>
      <w:r>
        <w:rPr>
          <w:rFonts w:hint="eastAsia" w:ascii="仿宋_GB2312" w:hAnsi="仿宋_GB2312" w:eastAsia="仿宋_GB2312" w:cs="仿宋_GB2312"/>
          <w:sz w:val="24"/>
        </w:rPr>
        <w:t>次检查</w:t>
      </w:r>
      <w:r>
        <w:rPr>
          <w:rFonts w:ascii="仿宋_GB2312" w:hAnsi="仿宋_GB2312" w:eastAsia="仿宋_GB2312" w:cs="仿宋_GB2312"/>
          <w:sz w:val="24"/>
        </w:rPr>
        <w:t>进行结算。（投标报价超过招标控制价无效）</w:t>
      </w:r>
    </w:p>
    <w:p w14:paraId="0ED49A8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服务期：合同签订后三年</w:t>
      </w:r>
    </w:p>
    <w:p w14:paraId="0D38B0F1">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二、申请人的资格要求</w:t>
      </w:r>
    </w:p>
    <w:p w14:paraId="52E8D21C">
      <w:pPr>
        <w:spacing w:line="520" w:lineRule="exact"/>
        <w:ind w:firstLine="480" w:firstLineChars="200"/>
        <w:rPr>
          <w:rFonts w:hint="eastAsia" w:ascii="仿宋" w:hAnsi="仿宋" w:eastAsia="仿宋" w:cs="仿宋"/>
          <w:sz w:val="24"/>
        </w:rPr>
      </w:pPr>
      <w:r>
        <w:rPr>
          <w:rFonts w:hint="eastAsia" w:ascii="仿宋" w:hAnsi="仿宋" w:eastAsia="仿宋" w:cs="仿宋"/>
          <w:sz w:val="24"/>
        </w:rPr>
        <w:t>满足《中华人民共和国政府采购法》第二十二条规定；</w:t>
      </w:r>
    </w:p>
    <w:p w14:paraId="48D15DBA">
      <w:pPr>
        <w:spacing w:line="520" w:lineRule="exact"/>
        <w:ind w:firstLine="480" w:firstLineChars="200"/>
        <w:rPr>
          <w:rFonts w:hint="eastAsia" w:ascii="仿宋" w:hAnsi="仿宋" w:eastAsia="仿宋" w:cs="仿宋"/>
          <w:sz w:val="24"/>
        </w:rPr>
      </w:pPr>
      <w:r>
        <w:rPr>
          <w:rFonts w:hint="eastAsia" w:ascii="仿宋" w:hAnsi="仿宋" w:eastAsia="仿宋" w:cs="仿宋"/>
          <w:sz w:val="24"/>
        </w:rPr>
        <w:t>1、供应商依法注册的独立法人或其他组织的营业执照等文件；</w:t>
      </w:r>
    </w:p>
    <w:p w14:paraId="23059571">
      <w:pPr>
        <w:spacing w:line="520" w:lineRule="exact"/>
        <w:ind w:firstLine="480" w:firstLineChars="200"/>
        <w:rPr>
          <w:rFonts w:hint="eastAsia" w:ascii="仿宋" w:hAnsi="仿宋" w:eastAsia="仿宋" w:cs="仿宋"/>
          <w:sz w:val="24"/>
        </w:rPr>
      </w:pPr>
      <w:r>
        <w:rPr>
          <w:rFonts w:hint="eastAsia" w:ascii="仿宋" w:hAnsi="仿宋" w:eastAsia="仿宋" w:cs="仿宋"/>
          <w:sz w:val="24"/>
        </w:rPr>
        <w:t>2、供应商参加本项目的合法授权人授权委托书；供应商应授权合法的人员参加磋商全过程，其中法定代表人（单位负责人）直接参加磋商的，须出具法定代表人（单位负责人）身份证，并与营业执照上信息一致。法定代表人（单位负责人）授权代表参加磋商的，须出具法定代表人（单位负责人）授权书及授权代表身份证；</w:t>
      </w:r>
    </w:p>
    <w:p w14:paraId="2842E6F8">
      <w:pPr>
        <w:spacing w:line="520" w:lineRule="exact"/>
        <w:ind w:firstLine="480" w:firstLineChars="200"/>
        <w:rPr>
          <w:rFonts w:hint="eastAsia" w:ascii="仿宋" w:hAnsi="仿宋" w:eastAsia="仿宋" w:cs="仿宋"/>
          <w:sz w:val="24"/>
        </w:rPr>
      </w:pPr>
      <w:r>
        <w:rPr>
          <w:rFonts w:hint="eastAsia" w:ascii="仿宋" w:hAnsi="仿宋" w:eastAsia="仿宋" w:cs="仿宋"/>
          <w:sz w:val="24"/>
        </w:rPr>
        <w:t>3、供应商提供资格承诺函，其内容应包含：①具有良好商业信誉和健全的财务会计制度；②具有履行合同所必需的设备和专业技术能力；③具有依法缴纳税收和社会保障金的良好记录；④参加政府采购活动前三年内，在经营活动中没有重大违法记录：⑤不存在违反法律、行政法规规定的其他条件；⑥未在“信用中国”网站（www.creditchina.gov.cn）和中国政府采购网（www.ccgp.gov.cn）上被列入失信被执行人、重大税收违法失信主体、政府采购严重违法失信行为记录名单；</w:t>
      </w:r>
    </w:p>
    <w:p w14:paraId="29A3868C">
      <w:pPr>
        <w:spacing w:line="520" w:lineRule="exact"/>
        <w:ind w:firstLine="480" w:firstLineChars="200"/>
        <w:rPr>
          <w:rFonts w:hint="eastAsia" w:ascii="仿宋_GB2312" w:hAnsi="仿宋_GB2312" w:eastAsia="仿宋_GB2312" w:cs="仿宋_GB2312"/>
          <w:sz w:val="24"/>
        </w:rPr>
      </w:pPr>
      <w:r>
        <w:rPr>
          <w:rFonts w:hint="eastAsia" w:ascii="仿宋" w:hAnsi="仿宋" w:eastAsia="仿宋" w:cs="仿宋"/>
          <w:sz w:val="24"/>
        </w:rPr>
        <w:t>4、本项目不接受联合体参与。</w:t>
      </w:r>
    </w:p>
    <w:p w14:paraId="016D6328">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三、获取采购文件</w:t>
      </w:r>
    </w:p>
    <w:p w14:paraId="5C81B525">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highlight w:val="yellow"/>
        </w:rPr>
        <w:t>时间：2025-</w:t>
      </w:r>
      <w:r>
        <w:rPr>
          <w:rFonts w:ascii="仿宋_GB2312" w:hAnsi="仿宋_GB2312" w:eastAsia="仿宋_GB2312" w:cs="仿宋_GB2312"/>
          <w:sz w:val="24"/>
          <w:highlight w:val="yellow"/>
        </w:rPr>
        <w:t>0</w:t>
      </w:r>
      <w:r>
        <w:rPr>
          <w:rFonts w:hint="eastAsia" w:ascii="仿宋_GB2312" w:hAnsi="仿宋_GB2312" w:eastAsia="仿宋_GB2312" w:cs="仿宋_GB2312"/>
          <w:sz w:val="24"/>
          <w:highlight w:val="yellow"/>
        </w:rPr>
        <w:t xml:space="preserve">9-08 09:00:00起至2025-09-12 17:00:00 </w:t>
      </w:r>
      <w:r>
        <w:rPr>
          <w:rFonts w:hint="eastAsia" w:ascii="仿宋_GB2312" w:hAnsi="仿宋_GB2312" w:eastAsia="仿宋_GB2312" w:cs="仿宋_GB2312"/>
          <w:sz w:val="24"/>
        </w:rPr>
        <w:t>止</w:t>
      </w:r>
    </w:p>
    <w:p w14:paraId="770F2E72">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地点：榆林市榆阳区中医医院官方网站</w:t>
      </w:r>
    </w:p>
    <w:p w14:paraId="1C75C73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方式：在线获取</w:t>
      </w:r>
    </w:p>
    <w:p w14:paraId="6D67A5B3">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售价：0 元 </w:t>
      </w:r>
    </w:p>
    <w:p w14:paraId="3C4CAA61">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四、响应文件提交</w:t>
      </w:r>
    </w:p>
    <w:p w14:paraId="643129DF">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highlight w:val="yellow"/>
        </w:rPr>
        <w:t>截止时间： 2025-09-15 08:30:00</w:t>
      </w:r>
      <w:r>
        <w:rPr>
          <w:rFonts w:hint="eastAsia" w:ascii="仿宋_GB2312" w:hAnsi="仿宋_GB2312" w:eastAsia="仿宋_GB2312" w:cs="仿宋_GB2312"/>
          <w:sz w:val="24"/>
        </w:rPr>
        <w:t xml:space="preserve"> </w:t>
      </w:r>
    </w:p>
    <w:p w14:paraId="4D2039A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地点：榆林市榆阳区中医医院行政楼5楼会议室</w:t>
      </w:r>
    </w:p>
    <w:p w14:paraId="6850E694">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五、开启</w:t>
      </w:r>
    </w:p>
    <w:p w14:paraId="02AAA1F9">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时间： 2025-09-15</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08:30:00 </w:t>
      </w:r>
    </w:p>
    <w:p w14:paraId="671477A4">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地点：榆林市榆阳区中医医院行政楼5楼会议室</w:t>
      </w:r>
    </w:p>
    <w:p w14:paraId="173EB28A">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六、公告期限</w:t>
      </w:r>
    </w:p>
    <w:p w14:paraId="5B540816">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自本公告发布之日起5个工作日。</w:t>
      </w:r>
    </w:p>
    <w:p w14:paraId="41C7176C">
      <w:p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七、对本次采购提出询问，请按以下方式联系。</w:t>
      </w:r>
    </w:p>
    <w:p w14:paraId="0DDA6580">
      <w:pPr>
        <w:spacing w:line="520" w:lineRule="exact"/>
        <w:ind w:firstLine="480" w:firstLineChars="200"/>
        <w:rPr>
          <w:rFonts w:hint="eastAsia" w:ascii="仿宋" w:hAnsi="仿宋" w:eastAsia="仿宋" w:cs="仿宋"/>
          <w:sz w:val="24"/>
        </w:rPr>
      </w:pPr>
      <w:r>
        <w:rPr>
          <w:rFonts w:hint="eastAsia" w:ascii="仿宋" w:hAnsi="仿宋" w:eastAsia="仿宋" w:cs="仿宋"/>
          <w:sz w:val="24"/>
        </w:rPr>
        <w:t xml:space="preserve">1、采购人信息 </w:t>
      </w:r>
    </w:p>
    <w:p w14:paraId="0E749C1F">
      <w:pPr>
        <w:spacing w:line="520" w:lineRule="exact"/>
        <w:ind w:firstLine="480" w:firstLineChars="200"/>
        <w:rPr>
          <w:rFonts w:hint="eastAsia" w:ascii="仿宋" w:hAnsi="仿宋" w:eastAsia="仿宋" w:cs="仿宋"/>
          <w:sz w:val="24"/>
        </w:rPr>
      </w:pPr>
      <w:r>
        <w:rPr>
          <w:rFonts w:hint="eastAsia" w:ascii="仿宋" w:hAnsi="仿宋" w:eastAsia="仿宋" w:cs="仿宋"/>
          <w:sz w:val="24"/>
        </w:rPr>
        <w:t xml:space="preserve">名称：榆林市榆阳区中医医院            </w:t>
      </w:r>
    </w:p>
    <w:p w14:paraId="2A9602B7">
      <w:pPr>
        <w:spacing w:line="520" w:lineRule="exact"/>
        <w:ind w:firstLine="480" w:firstLineChars="200"/>
        <w:rPr>
          <w:rFonts w:hint="eastAsia" w:ascii="仿宋" w:hAnsi="仿宋" w:eastAsia="仿宋" w:cs="仿宋"/>
          <w:sz w:val="24"/>
        </w:rPr>
      </w:pPr>
      <w:r>
        <w:rPr>
          <w:rFonts w:hint="eastAsia" w:ascii="仿宋" w:hAnsi="仿宋" w:eastAsia="仿宋" w:cs="仿宋"/>
          <w:sz w:val="24"/>
        </w:rPr>
        <w:t xml:space="preserve">地址：榆林市榆阳区常乐路110号                </w:t>
      </w:r>
    </w:p>
    <w:p w14:paraId="57F2FBD3">
      <w:pPr>
        <w:spacing w:line="520" w:lineRule="exact"/>
        <w:ind w:firstLine="480" w:firstLineChars="200"/>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highlight w:val="yellow"/>
        </w:rPr>
        <w:t>周老师</w:t>
      </w:r>
    </w:p>
    <w:p w14:paraId="1FB3A339">
      <w:pPr>
        <w:spacing w:line="520" w:lineRule="exact"/>
        <w:ind w:firstLine="480" w:firstLineChars="200"/>
        <w:rPr>
          <w:rFonts w:hint="eastAsia" w:ascii="仿宋" w:hAnsi="仿宋" w:eastAsia="仿宋" w:cs="仿宋"/>
          <w:sz w:val="24"/>
        </w:rPr>
      </w:pPr>
      <w:r>
        <w:rPr>
          <w:rFonts w:hint="eastAsia" w:ascii="仿宋" w:hAnsi="仿宋" w:eastAsia="仿宋" w:cs="仿宋"/>
          <w:sz w:val="24"/>
        </w:rPr>
        <w:t>电话：0912-3853336</w:t>
      </w:r>
    </w:p>
    <w:p w14:paraId="498985D1">
      <w:pPr>
        <w:spacing w:line="520" w:lineRule="exact"/>
        <w:ind w:firstLine="480" w:firstLineChars="200"/>
        <w:rPr>
          <w:rFonts w:hint="eastAsia" w:ascii="仿宋" w:hAnsi="仿宋" w:eastAsia="仿宋" w:cs="仿宋"/>
          <w:sz w:val="24"/>
        </w:rPr>
      </w:pPr>
      <w:r>
        <w:rPr>
          <w:rFonts w:ascii="仿宋" w:hAnsi="仿宋" w:eastAsia="仿宋" w:cs="仿宋"/>
          <w:sz w:val="24"/>
        </w:rPr>
        <w:t>2、采购代理机构信息</w:t>
      </w:r>
    </w:p>
    <w:p w14:paraId="3BDF8109">
      <w:pPr>
        <w:spacing w:line="520" w:lineRule="exact"/>
        <w:ind w:firstLine="480" w:firstLineChars="200"/>
        <w:rPr>
          <w:rFonts w:hint="eastAsia" w:ascii="仿宋" w:hAnsi="仿宋" w:eastAsia="仿宋" w:cs="仿宋"/>
          <w:sz w:val="24"/>
        </w:rPr>
      </w:pPr>
      <w:r>
        <w:rPr>
          <w:rFonts w:ascii="仿宋" w:hAnsi="仿宋" w:eastAsia="仿宋" w:cs="仿宋"/>
          <w:sz w:val="24"/>
        </w:rPr>
        <w:t>名称：陕西省采购招标有限责任公司</w:t>
      </w:r>
    </w:p>
    <w:p w14:paraId="08661582">
      <w:pPr>
        <w:spacing w:line="520" w:lineRule="exact"/>
        <w:ind w:firstLine="480" w:firstLineChars="200"/>
        <w:rPr>
          <w:rFonts w:hint="eastAsia" w:ascii="仿宋" w:hAnsi="仿宋" w:eastAsia="仿宋" w:cs="仿宋"/>
          <w:sz w:val="24"/>
        </w:rPr>
      </w:pPr>
      <w:r>
        <w:rPr>
          <w:rFonts w:ascii="仿宋" w:hAnsi="仿宋" w:eastAsia="仿宋" w:cs="仿宋"/>
          <w:sz w:val="24"/>
        </w:rPr>
        <w:t>地址：西安市高新区锦业路1号都市之门C座9层</w:t>
      </w:r>
      <w:r>
        <w:rPr>
          <w:rFonts w:ascii="仿宋" w:hAnsi="仿宋" w:eastAsia="仿宋" w:cs="仿宋"/>
          <w:sz w:val="24"/>
        </w:rPr>
        <w:tab/>
      </w:r>
    </w:p>
    <w:p w14:paraId="4F53CA88">
      <w:pPr>
        <w:spacing w:line="520" w:lineRule="exact"/>
        <w:ind w:firstLine="480" w:firstLineChars="200"/>
        <w:rPr>
          <w:rFonts w:hint="eastAsia" w:ascii="仿宋" w:hAnsi="仿宋" w:eastAsia="仿宋" w:cs="仿宋"/>
          <w:sz w:val="24"/>
        </w:rPr>
      </w:pPr>
      <w:r>
        <w:rPr>
          <w:rFonts w:ascii="仿宋" w:hAnsi="仿宋" w:eastAsia="仿宋" w:cs="仿宋"/>
          <w:sz w:val="24"/>
        </w:rPr>
        <w:t>3、项目联系方式</w:t>
      </w:r>
    </w:p>
    <w:p w14:paraId="5C8DA6FC">
      <w:pPr>
        <w:spacing w:line="520" w:lineRule="exact"/>
        <w:ind w:firstLine="480" w:firstLineChars="200"/>
        <w:rPr>
          <w:rFonts w:hint="eastAsia" w:ascii="仿宋" w:hAnsi="仿宋" w:eastAsia="仿宋" w:cs="仿宋"/>
          <w:sz w:val="24"/>
        </w:rPr>
      </w:pPr>
      <w:r>
        <w:rPr>
          <w:rFonts w:ascii="仿宋" w:hAnsi="仿宋" w:eastAsia="仿宋" w:cs="仿宋"/>
          <w:sz w:val="24"/>
        </w:rPr>
        <w:t>联系人：任小健</w:t>
      </w:r>
    </w:p>
    <w:p w14:paraId="414BFABF">
      <w:pPr>
        <w:spacing w:line="520" w:lineRule="exact"/>
        <w:ind w:firstLine="480" w:firstLineChars="200"/>
        <w:rPr>
          <w:rFonts w:hint="eastAsia" w:ascii="仿宋" w:hAnsi="仿宋" w:eastAsia="仿宋" w:cs="仿宋"/>
          <w:sz w:val="24"/>
        </w:rPr>
      </w:pPr>
      <w:r>
        <w:rPr>
          <w:rFonts w:ascii="仿宋" w:hAnsi="仿宋" w:eastAsia="仿宋" w:cs="仿宋"/>
          <w:sz w:val="24"/>
        </w:rPr>
        <w:t>电话：</w:t>
      </w:r>
      <w:r>
        <w:rPr>
          <w:rFonts w:hint="eastAsia" w:ascii="仿宋" w:hAnsi="仿宋" w:eastAsia="仿宋" w:cs="仿宋"/>
          <w:sz w:val="24"/>
        </w:rPr>
        <w:t>15609123215</w:t>
      </w:r>
    </w:p>
    <w:p w14:paraId="1ADF4C21">
      <w:pPr>
        <w:spacing w:line="520" w:lineRule="exact"/>
        <w:ind w:firstLine="480" w:firstLineChars="200"/>
        <w:rPr>
          <w:rFonts w:hint="eastAsia" w:ascii="仿宋" w:hAnsi="仿宋" w:eastAsia="仿宋" w:cs="仿宋"/>
          <w:sz w:val="24"/>
        </w:rPr>
      </w:pPr>
      <w:r>
        <w:rPr>
          <w:rFonts w:hint="eastAsia" w:ascii="仿宋" w:hAnsi="仿宋" w:eastAsia="仿宋" w:cs="仿宋"/>
          <w:sz w:val="24"/>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14:paraId="03784032">
      <w:pPr>
        <w:pStyle w:val="46"/>
        <w:spacing w:line="360" w:lineRule="auto"/>
        <w:ind w:firstLine="720"/>
        <w:rPr>
          <w:rStyle w:val="203"/>
          <w:rFonts w:hint="eastAsia" w:ascii="仿宋" w:hAnsi="仿宋" w:eastAsia="仿宋" w:cs="仿宋"/>
          <w:sz w:val="36"/>
          <w:szCs w:val="36"/>
        </w:rPr>
      </w:pPr>
      <w:bookmarkStart w:id="20" w:name="_Toc256342142"/>
      <w:bookmarkStart w:id="21" w:name="_Toc230013631"/>
      <w:bookmarkStart w:id="22" w:name="_Toc230583540"/>
      <w:bookmarkStart w:id="23" w:name="_Toc249515389"/>
      <w:bookmarkStart w:id="24" w:name="_Toc184043011"/>
      <w:bookmarkStart w:id="25" w:name="_Toc58504446"/>
      <w:bookmarkStart w:id="26" w:name="_Toc249515277"/>
      <w:bookmarkStart w:id="27" w:name="_Toc230099796"/>
      <w:bookmarkStart w:id="28" w:name="_Toc232395211"/>
      <w:bookmarkStart w:id="29" w:name="_Toc21126"/>
      <w:bookmarkStart w:id="30" w:name="_Toc232176271"/>
      <w:bookmarkStart w:id="31" w:name="_Toc68590966"/>
      <w:bookmarkStart w:id="32" w:name="_Toc415499895"/>
      <w:bookmarkStart w:id="33" w:name="_Toc249525158"/>
      <w:bookmarkStart w:id="34" w:name="_Toc177995473"/>
      <w:bookmarkStart w:id="35" w:name="_Toc500747061"/>
      <w:bookmarkStart w:id="36" w:name="_Toc176882542"/>
      <w:bookmarkStart w:id="37" w:name="_Toc177817334"/>
      <w:bookmarkStart w:id="38" w:name="_Toc503063421"/>
      <w:bookmarkStart w:id="39" w:name="_Toc230013632"/>
      <w:bookmarkStart w:id="40" w:name="_Toc500747188"/>
      <w:bookmarkStart w:id="41" w:name="_Toc500746965"/>
      <w:bookmarkStart w:id="42" w:name="_Toc492955414"/>
      <w:bookmarkStart w:id="43" w:name="_Toc177189235"/>
      <w:bookmarkStart w:id="44" w:name="_Toc232395212"/>
      <w:bookmarkStart w:id="45" w:name="_Toc249515278"/>
      <w:bookmarkStart w:id="46" w:name="_Toc230583541"/>
      <w:bookmarkStart w:id="47" w:name="_Toc70687139"/>
      <w:bookmarkStart w:id="48" w:name="_Toc496324578"/>
      <w:bookmarkStart w:id="49" w:name="_Toc232176272"/>
      <w:bookmarkStart w:id="50" w:name="_Toc249515390"/>
      <w:bookmarkStart w:id="51" w:name="_Toc184043012"/>
      <w:bookmarkStart w:id="52" w:name="_Toc249525159"/>
      <w:bookmarkStart w:id="53" w:name="_Toc256342143"/>
      <w:bookmarkStart w:id="54" w:name="_Toc499711883"/>
      <w:bookmarkStart w:id="55" w:name="_Toc230099797"/>
      <w:bookmarkStart w:id="56" w:name="_Toc53722840"/>
      <w:bookmarkStart w:id="57" w:name="_Toc499711042"/>
      <w:r>
        <w:rPr>
          <w:rStyle w:val="203"/>
          <w:rFonts w:hint="eastAsia" w:ascii="仿宋" w:hAnsi="仿宋" w:eastAsia="仿宋" w:cs="仿宋"/>
          <w:sz w:val="36"/>
          <w:szCs w:val="36"/>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bookmarkEnd w:id="18"/>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14:paraId="3743661A">
      <w:pPr>
        <w:pStyle w:val="78"/>
        <w:spacing w:before="312" w:beforeLines="100" w:after="31"/>
        <w:ind w:firstLine="560"/>
        <w:jc w:val="center"/>
        <w:rPr>
          <w:rFonts w:hint="eastAsia" w:ascii="仿宋" w:hAnsi="仿宋" w:eastAsia="仿宋" w:cs="仿宋"/>
          <w:sz w:val="28"/>
          <w:szCs w:val="28"/>
        </w:rPr>
      </w:pPr>
      <w:bookmarkStart w:id="58" w:name="_Toc68590967"/>
      <w:bookmarkStart w:id="59" w:name="_Toc68590968"/>
      <w:bookmarkStart w:id="60" w:name="_Toc499711885"/>
      <w:bookmarkStart w:id="61" w:name="_Toc232176273"/>
      <w:bookmarkStart w:id="62" w:name="_Toc70687140"/>
      <w:bookmarkStart w:id="63" w:name="_Toc389620165"/>
      <w:bookmarkStart w:id="64" w:name="_Toc496324580"/>
      <w:bookmarkStart w:id="65" w:name="_Toc499711044"/>
      <w:bookmarkStart w:id="66" w:name="_Toc249515279"/>
      <w:bookmarkStart w:id="67" w:name="_Toc230013633"/>
      <w:bookmarkStart w:id="68" w:name="_Toc230583542"/>
      <w:bookmarkStart w:id="69" w:name="_Toc184043013"/>
      <w:bookmarkStart w:id="70" w:name="_Toc500747063"/>
      <w:bookmarkStart w:id="71" w:name="_Toc232395213"/>
      <w:bookmarkStart w:id="72" w:name="_Toc177817335"/>
      <w:bookmarkStart w:id="73" w:name="_Toc230099798"/>
      <w:bookmarkStart w:id="74" w:name="_Toc492955416"/>
      <w:bookmarkStart w:id="75" w:name="_Toc256342144"/>
      <w:bookmarkStart w:id="76" w:name="_Toc500747190"/>
      <w:bookmarkStart w:id="77" w:name="_Toc53722841"/>
      <w:bookmarkStart w:id="78" w:name="_Toc503063423"/>
      <w:bookmarkStart w:id="79" w:name="_Toc500746967"/>
      <w:bookmarkStart w:id="80" w:name="_Toc177995474"/>
      <w:bookmarkStart w:id="81" w:name="_Toc176882543"/>
      <w:bookmarkStart w:id="82" w:name="_Toc249525160"/>
      <w:bookmarkStart w:id="83" w:name="_Toc249515391"/>
      <w:bookmarkStart w:id="84" w:name="_Toc385992326"/>
      <w:bookmarkStart w:id="85" w:name="_Toc177189236"/>
      <w:r>
        <w:rPr>
          <w:rFonts w:hint="eastAsia" w:ascii="仿宋" w:hAnsi="仿宋" w:eastAsia="仿宋" w:cs="仿宋"/>
          <w:sz w:val="28"/>
          <w:szCs w:val="28"/>
        </w:rPr>
        <w:t>（一）供应商须知前附表</w:t>
      </w:r>
      <w:bookmarkEnd w:id="58"/>
    </w:p>
    <w:p w14:paraId="2FB0C62B">
      <w:pPr>
        <w:rPr>
          <w:rFonts w:hint="eastAsia" w:ascii="仿宋" w:hAnsi="仿宋" w:eastAsia="仿宋" w:cs="仿宋"/>
        </w:rPr>
      </w:pPr>
    </w:p>
    <w:p w14:paraId="2BAF277B">
      <w:pPr>
        <w:rPr>
          <w:rFonts w:hint="eastAsia" w:ascii="仿宋" w:hAnsi="仿宋" w:eastAsia="仿宋" w:cs="仿宋"/>
          <w:sz w:val="24"/>
        </w:rPr>
      </w:pPr>
      <w:r>
        <w:rPr>
          <w:rFonts w:hint="eastAsia" w:ascii="仿宋" w:hAnsi="仿宋" w:eastAsia="仿宋" w:cs="仿宋"/>
          <w:sz w:val="24"/>
        </w:rPr>
        <w:t>本表是对供应商须知的具体补充和修改，如有矛盾，均以本表为准。</w:t>
      </w:r>
    </w:p>
    <w:p w14:paraId="798A5493">
      <w:pPr>
        <w:ind w:left="720" w:hanging="720" w:hangingChars="343"/>
        <w:rPr>
          <w:rFonts w:hint="eastAsia" w:ascii="仿宋" w:hAnsi="仿宋" w:eastAsia="仿宋" w:cs="仿宋"/>
          <w:b/>
          <w:sz w:val="20"/>
          <w:szCs w:val="20"/>
        </w:rPr>
      </w:pPr>
      <w:r>
        <w:rPr>
          <w:rFonts w:hint="eastAsia" w:ascii="仿宋" w:hAnsi="仿宋" w:eastAsia="仿宋" w:cs="仿宋"/>
          <w:szCs w:val="21"/>
        </w:rPr>
        <w:t xml:space="preserve">   </w:t>
      </w:r>
    </w:p>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0D79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80" w:type="dxa"/>
            <w:vAlign w:val="center"/>
          </w:tcPr>
          <w:p w14:paraId="4ADB82C3">
            <w:pPr>
              <w:pStyle w:val="28"/>
              <w:rPr>
                <w:rFonts w:hint="eastAsia"/>
              </w:rPr>
            </w:pPr>
            <w:bookmarkStart w:id="86" w:name="_Hlt14560610"/>
            <w:bookmarkEnd w:id="86"/>
            <w:r>
              <w:rPr>
                <w:rFonts w:hint="eastAsia"/>
              </w:rPr>
              <w:t>条款号</w:t>
            </w:r>
          </w:p>
        </w:tc>
        <w:tc>
          <w:tcPr>
            <w:tcW w:w="7650" w:type="dxa"/>
            <w:vAlign w:val="center"/>
          </w:tcPr>
          <w:p w14:paraId="62345A50">
            <w:pPr>
              <w:pStyle w:val="28"/>
              <w:rPr>
                <w:rFonts w:hint="eastAsia"/>
              </w:rPr>
            </w:pPr>
            <w:r>
              <w:rPr>
                <w:rFonts w:hint="eastAsia"/>
              </w:rPr>
              <w:t>内容说明</w:t>
            </w:r>
          </w:p>
        </w:tc>
      </w:tr>
      <w:tr w14:paraId="1E09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0F627F98">
            <w:pPr>
              <w:pStyle w:val="28"/>
              <w:rPr>
                <w:rFonts w:hint="eastAsia"/>
              </w:rPr>
            </w:pPr>
            <w:r>
              <w:rPr>
                <w:rFonts w:hint="eastAsia"/>
              </w:rPr>
              <w:t>1.1</w:t>
            </w:r>
          </w:p>
        </w:tc>
        <w:tc>
          <w:tcPr>
            <w:tcW w:w="7650" w:type="dxa"/>
            <w:vAlign w:val="center"/>
          </w:tcPr>
          <w:p w14:paraId="50C5AFE7">
            <w:pPr>
              <w:adjustRightInd w:val="0"/>
              <w:snapToGrid w:val="0"/>
              <w:spacing w:line="400" w:lineRule="exact"/>
              <w:rPr>
                <w:rFonts w:hint="eastAsia" w:ascii="仿宋" w:hAnsi="仿宋" w:eastAsia="仿宋" w:cs="仿宋"/>
                <w:b/>
                <w:bCs/>
                <w:sz w:val="24"/>
              </w:rPr>
            </w:pPr>
            <w:r>
              <w:rPr>
                <w:rFonts w:hint="eastAsia" w:ascii="仿宋" w:hAnsi="仿宋" w:eastAsia="仿宋" w:cs="仿宋"/>
                <w:b/>
                <w:bCs/>
                <w:sz w:val="24"/>
              </w:rPr>
              <w:t>项目名称：榆阳区中医医院云胶片服务采购项目</w:t>
            </w:r>
          </w:p>
          <w:p w14:paraId="4AFA07E9">
            <w:pPr>
              <w:pStyle w:val="28"/>
              <w:rPr>
                <w:rFonts w:hint="eastAsia"/>
              </w:rPr>
            </w:pPr>
            <w:r>
              <w:rPr>
                <w:rFonts w:hint="eastAsia"/>
              </w:rPr>
              <w:t>资金来源：自筹资金</w:t>
            </w:r>
          </w:p>
          <w:p w14:paraId="750E4B0F">
            <w:pPr>
              <w:pStyle w:val="28"/>
              <w:rPr>
                <w:rFonts w:hint="eastAsia"/>
              </w:rPr>
            </w:pPr>
            <w:r>
              <w:rPr>
                <w:rFonts w:hint="eastAsia"/>
              </w:rPr>
              <w:t>采购方式：院级磋商</w:t>
            </w:r>
          </w:p>
          <w:p w14:paraId="40628159">
            <w:pPr>
              <w:pStyle w:val="28"/>
              <w:rPr>
                <w:rFonts w:hint="eastAsia"/>
              </w:rPr>
            </w:pPr>
            <w:r>
              <w:rPr>
                <w:rFonts w:hint="eastAsia"/>
              </w:rPr>
              <w:t>采购内容：详见本磋商文件第五章</w:t>
            </w:r>
          </w:p>
        </w:tc>
      </w:tr>
      <w:tr w14:paraId="746D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5E2E0CEE">
            <w:pPr>
              <w:pStyle w:val="28"/>
              <w:rPr>
                <w:rFonts w:hint="eastAsia"/>
              </w:rPr>
            </w:pPr>
            <w:r>
              <w:rPr>
                <w:rFonts w:hint="eastAsia"/>
              </w:rPr>
              <w:t>2.1</w:t>
            </w:r>
          </w:p>
        </w:tc>
        <w:tc>
          <w:tcPr>
            <w:tcW w:w="7650" w:type="dxa"/>
            <w:vAlign w:val="center"/>
          </w:tcPr>
          <w:p w14:paraId="27B2DE0E">
            <w:pPr>
              <w:adjustRightInd w:val="0"/>
              <w:snapToGrid w:val="0"/>
              <w:spacing w:line="400" w:lineRule="exact"/>
              <w:rPr>
                <w:rFonts w:hint="eastAsia" w:ascii="仿宋" w:hAnsi="仿宋" w:eastAsia="仿宋" w:cs="仿宋"/>
                <w:sz w:val="24"/>
                <w:u w:val="single"/>
              </w:rPr>
            </w:pPr>
            <w:r>
              <w:rPr>
                <w:rFonts w:hint="eastAsia" w:ascii="仿宋" w:hAnsi="仿宋" w:eastAsia="仿宋" w:cs="仿宋"/>
                <w:sz w:val="24"/>
              </w:rPr>
              <w:t>采购人：</w:t>
            </w:r>
            <w:r>
              <w:rPr>
                <w:rFonts w:hint="eastAsia" w:ascii="仿宋" w:hAnsi="仿宋" w:eastAsia="仿宋" w:cs="仿宋"/>
                <w:sz w:val="24"/>
                <w:u w:val="single"/>
              </w:rPr>
              <w:t>榆林市榆阳区中医医院医院</w:t>
            </w:r>
          </w:p>
          <w:p w14:paraId="13FD7F8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榆林市榆阳区常乐路110号</w:t>
            </w:r>
          </w:p>
          <w:p w14:paraId="7F12199C">
            <w:pPr>
              <w:pStyle w:val="28"/>
              <w:rPr>
                <w:rFonts w:hint="eastAsia"/>
              </w:rPr>
            </w:pPr>
            <w:r>
              <w:rPr>
                <w:rFonts w:hint="eastAsia"/>
              </w:rPr>
              <w:t>电  话：0912-3853336</w:t>
            </w:r>
          </w:p>
        </w:tc>
      </w:tr>
      <w:tr w14:paraId="36AB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22E32BA5">
            <w:pPr>
              <w:pStyle w:val="28"/>
              <w:rPr>
                <w:rFonts w:hint="eastAsia"/>
              </w:rPr>
            </w:pPr>
            <w:r>
              <w:rPr>
                <w:rFonts w:hint="eastAsia"/>
              </w:rPr>
              <w:t>2.2</w:t>
            </w:r>
          </w:p>
        </w:tc>
        <w:tc>
          <w:tcPr>
            <w:tcW w:w="7650" w:type="dxa"/>
            <w:vAlign w:val="center"/>
          </w:tcPr>
          <w:p w14:paraId="000E10EB">
            <w:pPr>
              <w:pStyle w:val="28"/>
              <w:rPr>
                <w:rFonts w:hint="eastAsia"/>
              </w:rPr>
            </w:pPr>
            <w:r>
              <w:rPr>
                <w:rFonts w:hint="eastAsia"/>
              </w:rPr>
              <w:t>采购代理机构：陕西省采购招标有限责任公司</w:t>
            </w:r>
          </w:p>
        </w:tc>
      </w:tr>
      <w:tr w14:paraId="2D69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735D1D53">
            <w:pPr>
              <w:pStyle w:val="28"/>
              <w:rPr>
                <w:rFonts w:hint="eastAsia"/>
              </w:rPr>
            </w:pPr>
            <w:r>
              <w:rPr>
                <w:rFonts w:hint="eastAsia"/>
              </w:rPr>
              <w:t>2.3</w:t>
            </w:r>
          </w:p>
        </w:tc>
        <w:tc>
          <w:tcPr>
            <w:tcW w:w="7650" w:type="dxa"/>
            <w:vAlign w:val="center"/>
          </w:tcPr>
          <w:p w14:paraId="563AEB7E">
            <w:pPr>
              <w:pStyle w:val="28"/>
              <w:rPr>
                <w:rFonts w:hint="eastAsia"/>
              </w:rPr>
            </w:pPr>
            <w:r>
              <w:rPr>
                <w:rFonts w:hint="eastAsia"/>
              </w:rPr>
              <w:t>邀请供应商的方式：发布磋商公告</w:t>
            </w:r>
          </w:p>
        </w:tc>
      </w:tr>
      <w:tr w14:paraId="5E0A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3542BE4B">
            <w:pPr>
              <w:pStyle w:val="28"/>
              <w:rPr>
                <w:rFonts w:hint="eastAsia"/>
              </w:rPr>
            </w:pPr>
            <w:r>
              <w:rPr>
                <w:rFonts w:hint="eastAsia"/>
              </w:rPr>
              <w:t>3.1</w:t>
            </w:r>
          </w:p>
        </w:tc>
        <w:tc>
          <w:tcPr>
            <w:tcW w:w="7650" w:type="dxa"/>
            <w:vAlign w:val="center"/>
          </w:tcPr>
          <w:p w14:paraId="5C8B10A5">
            <w:pPr>
              <w:pStyle w:val="14"/>
              <w:snapToGrid w:val="0"/>
              <w:spacing w:line="400" w:lineRule="exact"/>
              <w:rPr>
                <w:rFonts w:hint="eastAsia" w:ascii="仿宋" w:hAnsi="仿宋" w:eastAsia="仿宋" w:cs="仿宋"/>
                <w:color w:val="auto"/>
              </w:rPr>
            </w:pPr>
            <w:r>
              <w:rPr>
                <w:rFonts w:hint="eastAsia" w:ascii="仿宋" w:hAnsi="仿宋" w:eastAsia="仿宋" w:cs="仿宋"/>
                <w:color w:val="auto"/>
                <w:kern w:val="2"/>
              </w:rPr>
              <w:t xml:space="preserve">对供应商的资格要求：见磋商公告 </w:t>
            </w:r>
          </w:p>
        </w:tc>
      </w:tr>
      <w:tr w14:paraId="180F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5348F74C">
            <w:pPr>
              <w:pStyle w:val="28"/>
              <w:rPr>
                <w:rFonts w:hint="eastAsia"/>
              </w:rPr>
            </w:pPr>
            <w:r>
              <w:rPr>
                <w:rFonts w:hint="eastAsia"/>
              </w:rPr>
              <w:t>3.5</w:t>
            </w:r>
          </w:p>
        </w:tc>
        <w:tc>
          <w:tcPr>
            <w:tcW w:w="7650" w:type="dxa"/>
            <w:vAlign w:val="center"/>
          </w:tcPr>
          <w:p w14:paraId="3143FB5F">
            <w:pPr>
              <w:pStyle w:val="14"/>
              <w:snapToGrid w:val="0"/>
              <w:spacing w:line="400" w:lineRule="exact"/>
              <w:rPr>
                <w:rFonts w:hint="eastAsia" w:ascii="仿宋" w:hAnsi="仿宋" w:eastAsia="仿宋" w:cs="仿宋"/>
                <w:color w:val="auto"/>
                <w:kern w:val="2"/>
              </w:rPr>
            </w:pPr>
            <w:r>
              <w:rPr>
                <w:rFonts w:hint="eastAsia" w:ascii="仿宋" w:hAnsi="仿宋" w:eastAsia="仿宋" w:cs="仿宋"/>
                <w:color w:val="auto"/>
                <w:kern w:val="2"/>
              </w:rPr>
              <w:t>是否允许采购进口产品：否</w:t>
            </w:r>
          </w:p>
        </w:tc>
      </w:tr>
      <w:tr w14:paraId="4429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1C26A7E8">
            <w:pPr>
              <w:pStyle w:val="28"/>
              <w:rPr>
                <w:rFonts w:hint="eastAsia"/>
              </w:rPr>
            </w:pPr>
            <w:r>
              <w:rPr>
                <w:rFonts w:hint="eastAsia"/>
              </w:rPr>
              <w:t>3.6</w:t>
            </w:r>
          </w:p>
        </w:tc>
        <w:tc>
          <w:tcPr>
            <w:tcW w:w="7650" w:type="dxa"/>
            <w:vAlign w:val="center"/>
          </w:tcPr>
          <w:p w14:paraId="120425C2">
            <w:pPr>
              <w:pStyle w:val="14"/>
              <w:snapToGrid w:val="0"/>
              <w:spacing w:line="400" w:lineRule="exact"/>
              <w:rPr>
                <w:rFonts w:hint="eastAsia" w:ascii="仿宋" w:hAnsi="仿宋" w:eastAsia="仿宋" w:cs="仿宋"/>
                <w:color w:val="auto"/>
                <w:kern w:val="2"/>
              </w:rPr>
            </w:pPr>
            <w:r>
              <w:rPr>
                <w:rFonts w:hint="eastAsia" w:ascii="仿宋" w:hAnsi="仿宋" w:eastAsia="仿宋" w:cs="仿宋"/>
                <w:color w:val="auto"/>
                <w:kern w:val="2"/>
              </w:rPr>
              <w:t>是否允许联合体磋商：</w:t>
            </w:r>
            <w:r>
              <w:rPr>
                <w:rFonts w:hint="eastAsia" w:ascii="仿宋" w:hAnsi="仿宋" w:eastAsia="仿宋" w:cs="仿宋"/>
                <w:color w:val="auto"/>
                <w:kern w:val="2"/>
                <w:u w:val="single"/>
              </w:rPr>
              <w:t>否</w:t>
            </w:r>
          </w:p>
        </w:tc>
      </w:tr>
      <w:tr w14:paraId="7212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7C7B9CD1">
            <w:pPr>
              <w:pStyle w:val="28"/>
              <w:rPr>
                <w:rFonts w:hint="eastAsia"/>
              </w:rPr>
            </w:pPr>
            <w:r>
              <w:rPr>
                <w:rFonts w:hint="eastAsia"/>
              </w:rPr>
              <w:t>12.1</w:t>
            </w:r>
          </w:p>
        </w:tc>
        <w:tc>
          <w:tcPr>
            <w:tcW w:w="7650" w:type="dxa"/>
            <w:vAlign w:val="center"/>
          </w:tcPr>
          <w:p w14:paraId="2D3C018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1.报总价。成交响应报价为完成本项目并达到磋商文件要求所需要的全部费用，包括：使用费、技术服务费、使用培训费、检测技术服务及售后服务及税金等采购范围内的所有相关费用。</w:t>
            </w:r>
          </w:p>
        </w:tc>
      </w:tr>
      <w:tr w14:paraId="4879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468D0EDD">
            <w:pPr>
              <w:pStyle w:val="28"/>
              <w:rPr>
                <w:rFonts w:hint="eastAsia"/>
              </w:rPr>
            </w:pPr>
            <w:r>
              <w:rPr>
                <w:rFonts w:hint="eastAsia"/>
              </w:rPr>
              <w:t>14.1</w:t>
            </w:r>
          </w:p>
        </w:tc>
        <w:tc>
          <w:tcPr>
            <w:tcW w:w="7650" w:type="dxa"/>
            <w:vAlign w:val="center"/>
          </w:tcPr>
          <w:p w14:paraId="2C801385">
            <w:pPr>
              <w:pStyle w:val="28"/>
              <w:rPr>
                <w:rFonts w:hint="eastAsia"/>
              </w:rPr>
            </w:pPr>
            <w:r>
              <w:rPr>
                <w:rFonts w:hint="eastAsia"/>
              </w:rPr>
              <w:t>本项目不收取磋商保证金</w:t>
            </w:r>
          </w:p>
        </w:tc>
      </w:tr>
      <w:tr w14:paraId="2BCB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7E7B0C20">
            <w:pPr>
              <w:pStyle w:val="28"/>
              <w:rPr>
                <w:rFonts w:hint="eastAsia"/>
              </w:rPr>
            </w:pPr>
            <w:r>
              <w:rPr>
                <w:rFonts w:hint="eastAsia"/>
              </w:rPr>
              <w:t>15.1</w:t>
            </w:r>
          </w:p>
        </w:tc>
        <w:tc>
          <w:tcPr>
            <w:tcW w:w="7650" w:type="dxa"/>
            <w:vAlign w:val="center"/>
          </w:tcPr>
          <w:p w14:paraId="518D10D3">
            <w:pPr>
              <w:pStyle w:val="28"/>
              <w:rPr>
                <w:rFonts w:hint="eastAsia"/>
              </w:rPr>
            </w:pPr>
            <w:r>
              <w:rPr>
                <w:rFonts w:hint="eastAsia"/>
              </w:rPr>
              <w:t>磋商有效期：自响应文件递交截止之日起</w:t>
            </w:r>
            <w:r>
              <w:rPr>
                <w:rFonts w:hint="eastAsia"/>
                <w:u w:val="single"/>
              </w:rPr>
              <w:t xml:space="preserve">  90 </w:t>
            </w:r>
            <w:r>
              <w:rPr>
                <w:rFonts w:hint="eastAsia"/>
              </w:rPr>
              <w:t>日历天。</w:t>
            </w:r>
          </w:p>
        </w:tc>
      </w:tr>
      <w:tr w14:paraId="19BF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30CB59E5">
            <w:pPr>
              <w:pStyle w:val="28"/>
              <w:rPr>
                <w:rFonts w:hint="eastAsia"/>
              </w:rPr>
            </w:pPr>
            <w:r>
              <w:rPr>
                <w:rFonts w:hint="eastAsia"/>
              </w:rPr>
              <w:t>16.1</w:t>
            </w:r>
          </w:p>
        </w:tc>
        <w:tc>
          <w:tcPr>
            <w:tcW w:w="7650" w:type="dxa"/>
            <w:vAlign w:val="center"/>
          </w:tcPr>
          <w:p w14:paraId="0444747F">
            <w:pPr>
              <w:pStyle w:val="28"/>
              <w:rPr>
                <w:rFonts w:hint="eastAsia"/>
              </w:rPr>
            </w:pPr>
            <w:r>
              <w:rPr>
                <w:rFonts w:hint="eastAsia"/>
              </w:rPr>
              <w:t>响应文件的份数：正本1份，副本2份。</w:t>
            </w:r>
          </w:p>
          <w:p w14:paraId="5135D87E">
            <w:pPr>
              <w:pStyle w:val="28"/>
              <w:rPr>
                <w:rFonts w:hint="eastAsia"/>
              </w:rPr>
            </w:pPr>
            <w:r>
              <w:rPr>
                <w:rFonts w:hint="eastAsia"/>
              </w:rPr>
              <w:t>除上述文件外，还须密封递交响应文件电子文档</w:t>
            </w:r>
            <w:r>
              <w:rPr>
                <w:rFonts w:hint="eastAsia"/>
                <w:u w:val="single"/>
              </w:rPr>
              <w:t>1</w:t>
            </w:r>
            <w:r>
              <w:rPr>
                <w:rFonts w:hint="eastAsia"/>
              </w:rPr>
              <w:t>份（以U盘方式递交，为PDF(签字盖章的正本文件扫描件）。</w:t>
            </w:r>
          </w:p>
        </w:tc>
      </w:tr>
      <w:tr w14:paraId="3C0B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5A39BC87">
            <w:pPr>
              <w:pStyle w:val="28"/>
              <w:rPr>
                <w:rFonts w:hint="eastAsia"/>
              </w:rPr>
            </w:pPr>
            <w:r>
              <w:rPr>
                <w:rFonts w:hint="eastAsia"/>
              </w:rPr>
              <w:t>17.2</w:t>
            </w:r>
          </w:p>
        </w:tc>
        <w:tc>
          <w:tcPr>
            <w:tcW w:w="7650" w:type="dxa"/>
            <w:vAlign w:val="center"/>
          </w:tcPr>
          <w:p w14:paraId="74027E67">
            <w:pPr>
              <w:pStyle w:val="28"/>
              <w:rPr>
                <w:rFonts w:hint="eastAsia"/>
              </w:rPr>
            </w:pPr>
            <w:r>
              <w:rPr>
                <w:rFonts w:hint="eastAsia"/>
              </w:rPr>
              <w:t>密封袋（箱）上须标注：</w:t>
            </w:r>
          </w:p>
          <w:p w14:paraId="1EB81CD2">
            <w:pPr>
              <w:pStyle w:val="28"/>
              <w:rPr>
                <w:rFonts w:hint="eastAsia"/>
              </w:rPr>
            </w:pPr>
            <w:r>
              <w:rPr>
                <w:rFonts w:hint="eastAsia"/>
              </w:rPr>
              <w:t>（l）项目编号：（文件编号：）</w:t>
            </w:r>
          </w:p>
          <w:p w14:paraId="1836713E">
            <w:pPr>
              <w:pStyle w:val="28"/>
              <w:rPr>
                <w:rFonts w:hint="eastAsia"/>
              </w:rPr>
            </w:pPr>
            <w:r>
              <w:rPr>
                <w:rFonts w:hint="eastAsia"/>
              </w:rPr>
              <w:t xml:space="preserve">（2）项目名称： </w:t>
            </w:r>
            <w:r>
              <w:t xml:space="preserve">   </w:t>
            </w:r>
          </w:p>
          <w:p w14:paraId="7BA31FE7">
            <w:pPr>
              <w:pStyle w:val="28"/>
              <w:rPr>
                <w:rFonts w:hint="eastAsia"/>
              </w:rPr>
            </w:pPr>
            <w:r>
              <w:rPr>
                <w:rFonts w:hint="eastAsia"/>
              </w:rPr>
              <w:t>（3）供应商的名称</w:t>
            </w:r>
          </w:p>
        </w:tc>
      </w:tr>
      <w:tr w14:paraId="18ED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2BB49772">
            <w:pPr>
              <w:pStyle w:val="28"/>
              <w:rPr>
                <w:rFonts w:hint="eastAsia"/>
              </w:rPr>
            </w:pPr>
            <w:r>
              <w:rPr>
                <w:rFonts w:hint="eastAsia"/>
              </w:rPr>
              <w:t>18.1</w:t>
            </w:r>
          </w:p>
        </w:tc>
        <w:tc>
          <w:tcPr>
            <w:tcW w:w="7650" w:type="dxa"/>
            <w:vAlign w:val="center"/>
          </w:tcPr>
          <w:p w14:paraId="4A22BB0B">
            <w:pPr>
              <w:tabs>
                <w:tab w:val="left" w:pos="588"/>
              </w:tabs>
              <w:adjustRightInd w:val="0"/>
              <w:snapToGrid w:val="0"/>
              <w:spacing w:line="400" w:lineRule="exact"/>
              <w:rPr>
                <w:rFonts w:hint="eastAsia" w:ascii="仿宋" w:hAnsi="仿宋" w:eastAsia="仿宋" w:cs="仿宋"/>
                <w:kern w:val="24"/>
                <w:sz w:val="24"/>
                <w:szCs w:val="21"/>
              </w:rPr>
            </w:pPr>
            <w:r>
              <w:rPr>
                <w:rFonts w:hint="eastAsia" w:ascii="仿宋" w:hAnsi="仿宋" w:eastAsia="仿宋" w:cs="仿宋"/>
                <w:kern w:val="24"/>
                <w:sz w:val="24"/>
                <w:szCs w:val="21"/>
              </w:rPr>
              <w:t>响应文件递交截止时间：</w:t>
            </w:r>
            <w:r>
              <w:rPr>
                <w:rFonts w:hint="eastAsia" w:ascii="仿宋_GB2312" w:hAnsi="仿宋_GB2312" w:eastAsia="仿宋_GB2312" w:cs="仿宋_GB2312"/>
                <w:sz w:val="24"/>
              </w:rPr>
              <w:t>详见公告</w:t>
            </w:r>
            <w:r>
              <w:rPr>
                <w:rFonts w:hint="eastAsia" w:ascii="仿宋" w:hAnsi="仿宋" w:eastAsia="仿宋" w:cs="仿宋"/>
                <w:kern w:val="24"/>
                <w:sz w:val="24"/>
                <w:szCs w:val="21"/>
              </w:rPr>
              <w:t>。</w:t>
            </w:r>
          </w:p>
          <w:p w14:paraId="316E6B8A">
            <w:pPr>
              <w:tabs>
                <w:tab w:val="left" w:pos="588"/>
              </w:tabs>
              <w:adjustRightInd w:val="0"/>
              <w:snapToGrid w:val="0"/>
              <w:spacing w:line="400" w:lineRule="exact"/>
              <w:rPr>
                <w:rFonts w:hint="eastAsia" w:ascii="仿宋" w:hAnsi="仿宋" w:eastAsia="仿宋" w:cs="仿宋"/>
                <w:kern w:val="24"/>
                <w:sz w:val="24"/>
                <w:szCs w:val="21"/>
              </w:rPr>
            </w:pPr>
            <w:r>
              <w:rPr>
                <w:rFonts w:hint="eastAsia" w:ascii="仿宋" w:hAnsi="仿宋" w:eastAsia="仿宋" w:cs="仿宋"/>
                <w:kern w:val="24"/>
                <w:sz w:val="24"/>
                <w:szCs w:val="21"/>
              </w:rPr>
              <w:t>响应文件递交地点：榆林市中医医院医院行政楼5楼会议室</w:t>
            </w:r>
          </w:p>
          <w:p w14:paraId="74205F1A">
            <w:pPr>
              <w:tabs>
                <w:tab w:val="left" w:pos="588"/>
              </w:tabs>
              <w:adjustRightInd w:val="0"/>
              <w:snapToGrid w:val="0"/>
              <w:spacing w:line="400" w:lineRule="exact"/>
              <w:rPr>
                <w:rFonts w:hint="eastAsia" w:ascii="仿宋" w:hAnsi="仿宋" w:eastAsia="仿宋" w:cs="仿宋"/>
                <w:sz w:val="24"/>
              </w:rPr>
            </w:pPr>
            <w:r>
              <w:rPr>
                <w:rFonts w:hint="eastAsia" w:ascii="仿宋" w:hAnsi="仿宋" w:eastAsia="仿宋" w:cs="仿宋"/>
                <w:kern w:val="24"/>
                <w:sz w:val="24"/>
                <w:szCs w:val="21"/>
              </w:rPr>
              <w:t>响应文件须于响应文件递交截止时间之前由专人密封送达响应文件递交地点，以电报、传真、电子邮件形式递交的响应文件将不予接受。</w:t>
            </w:r>
          </w:p>
        </w:tc>
      </w:tr>
      <w:tr w14:paraId="6224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6530CCEE">
            <w:pPr>
              <w:pStyle w:val="28"/>
              <w:rPr>
                <w:rFonts w:hint="eastAsia"/>
              </w:rPr>
            </w:pPr>
            <w:r>
              <w:rPr>
                <w:rFonts w:hint="eastAsia"/>
              </w:rPr>
              <w:t>21.1</w:t>
            </w:r>
          </w:p>
        </w:tc>
        <w:tc>
          <w:tcPr>
            <w:tcW w:w="7650" w:type="dxa"/>
            <w:vAlign w:val="center"/>
          </w:tcPr>
          <w:p w14:paraId="1C32C10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磋商小组由3人及以上单数组成。</w:t>
            </w:r>
          </w:p>
        </w:tc>
      </w:tr>
      <w:tr w14:paraId="3CD7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3293048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28.1</w:t>
            </w:r>
          </w:p>
        </w:tc>
        <w:tc>
          <w:tcPr>
            <w:tcW w:w="7650" w:type="dxa"/>
            <w:vAlign w:val="center"/>
          </w:tcPr>
          <w:p w14:paraId="4D226DB6">
            <w:pPr>
              <w:adjustRightInd w:val="0"/>
              <w:snapToGrid w:val="0"/>
              <w:spacing w:line="400" w:lineRule="exact"/>
              <w:jc w:val="left"/>
              <w:rPr>
                <w:rFonts w:hint="eastAsia" w:ascii="仿宋" w:hAnsi="仿宋" w:eastAsia="仿宋" w:cs="仿宋"/>
              </w:rPr>
            </w:pPr>
            <w:r>
              <w:rPr>
                <w:rFonts w:hint="eastAsia" w:ascii="仿宋" w:hAnsi="仿宋" w:eastAsia="仿宋" w:cs="仿宋"/>
                <w:sz w:val="24"/>
              </w:rPr>
              <w:t>本项目不要求履约保证金。</w:t>
            </w:r>
          </w:p>
        </w:tc>
      </w:tr>
    </w:tbl>
    <w:p w14:paraId="3DD91E68">
      <w:pPr>
        <w:ind w:firstLine="602"/>
        <w:rPr>
          <w:rFonts w:hint="eastAsia" w:ascii="仿宋" w:hAnsi="仿宋" w:eastAsia="仿宋" w:cs="仿宋"/>
          <w:sz w:val="30"/>
          <w:szCs w:val="30"/>
        </w:rPr>
      </w:pPr>
      <w:r>
        <w:rPr>
          <w:rFonts w:hint="eastAsia" w:ascii="仿宋" w:hAnsi="仿宋" w:eastAsia="仿宋" w:cs="仿宋"/>
          <w:sz w:val="30"/>
          <w:szCs w:val="30"/>
        </w:rPr>
        <w:br w:type="page"/>
      </w:r>
    </w:p>
    <w:p w14:paraId="4D704343">
      <w:pPr>
        <w:pStyle w:val="78"/>
        <w:spacing w:before="31" w:after="31"/>
        <w:ind w:firstLine="640"/>
        <w:jc w:val="center"/>
        <w:rPr>
          <w:rFonts w:hint="eastAsia" w:ascii="仿宋" w:hAnsi="仿宋" w:eastAsia="仿宋" w:cs="仿宋"/>
          <w:szCs w:val="32"/>
        </w:rPr>
      </w:pPr>
      <w:r>
        <w:rPr>
          <w:rFonts w:hint="eastAsia" w:ascii="仿宋" w:hAnsi="仿宋" w:eastAsia="仿宋" w:cs="仿宋"/>
          <w:szCs w:val="32"/>
        </w:rPr>
        <w:t>（二）供应商须知</w:t>
      </w:r>
      <w:bookmarkEnd w:id="59"/>
    </w:p>
    <w:p w14:paraId="66D1461E">
      <w:pPr>
        <w:pStyle w:val="78"/>
        <w:spacing w:before="31" w:after="31"/>
        <w:ind w:firstLine="600"/>
        <w:jc w:val="center"/>
        <w:rPr>
          <w:rFonts w:hint="eastAsia" w:ascii="仿宋" w:hAnsi="仿宋" w:eastAsia="仿宋" w:cs="仿宋"/>
          <w:sz w:val="30"/>
          <w:szCs w:val="30"/>
        </w:rPr>
      </w:pPr>
      <w:bookmarkStart w:id="87" w:name="_Toc68590969"/>
      <w:r>
        <w:rPr>
          <w:rFonts w:hint="eastAsia" w:ascii="仿宋" w:hAnsi="仿宋" w:eastAsia="仿宋" w:cs="仿宋"/>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057BD281">
      <w:pPr>
        <w:rPr>
          <w:rFonts w:hint="eastAsia" w:ascii="仿宋" w:hAnsi="仿宋" w:eastAsia="仿宋" w:cs="仿宋"/>
        </w:rPr>
      </w:pPr>
    </w:p>
    <w:p w14:paraId="7A475E06">
      <w:pPr>
        <w:pStyle w:val="5"/>
        <w:rPr>
          <w:rFonts w:hint="eastAsia" w:ascii="仿宋" w:hAnsi="仿宋" w:eastAsia="仿宋" w:cs="仿宋"/>
          <w:b/>
          <w:sz w:val="24"/>
          <w:szCs w:val="21"/>
        </w:rPr>
      </w:pPr>
      <w:bookmarkStart w:id="88" w:name="_Hlt14560612"/>
      <w:bookmarkEnd w:id="88"/>
      <w:bookmarkStart w:id="89" w:name="_Toc249525161"/>
      <w:bookmarkStart w:id="90" w:name="_Toc249515280"/>
      <w:bookmarkStart w:id="91" w:name="_Toc249515392"/>
      <w:bookmarkStart w:id="92" w:name="_Toc25504"/>
      <w:bookmarkStart w:id="93" w:name="_Toc184043014"/>
      <w:r>
        <w:rPr>
          <w:rFonts w:hint="eastAsia" w:ascii="仿宋" w:hAnsi="仿宋" w:eastAsia="仿宋" w:cs="仿宋"/>
          <w:b/>
          <w:sz w:val="24"/>
          <w:szCs w:val="21"/>
        </w:rPr>
        <w:t>1.     项目说明</w:t>
      </w:r>
      <w:bookmarkEnd w:id="89"/>
      <w:bookmarkEnd w:id="90"/>
      <w:bookmarkEnd w:id="91"/>
      <w:bookmarkEnd w:id="92"/>
      <w:bookmarkEnd w:id="93"/>
    </w:p>
    <w:p w14:paraId="1EEF111B">
      <w:pPr>
        <w:pStyle w:val="64"/>
        <w:widowControl w:val="0"/>
        <w:tabs>
          <w:tab w:val="left" w:pos="588"/>
        </w:tabs>
        <w:spacing w:before="0" w:beforeAutospacing="0" w:after="0" w:afterAutospacing="0"/>
        <w:textAlignment w:val="auto"/>
        <w:rPr>
          <w:rFonts w:hint="eastAsia" w:ascii="仿宋" w:hAnsi="仿宋" w:eastAsia="仿宋" w:cs="仿宋"/>
          <w:kern w:val="24"/>
          <w:szCs w:val="21"/>
        </w:rPr>
      </w:pPr>
      <w:r>
        <w:rPr>
          <w:rFonts w:hint="eastAsia" w:ascii="仿宋" w:hAnsi="仿宋" w:eastAsia="仿宋" w:cs="仿宋"/>
          <w:kern w:val="24"/>
          <w:szCs w:val="21"/>
        </w:rPr>
        <w:t>1.1    项目说明：</w:t>
      </w:r>
      <w:r>
        <w:rPr>
          <w:rFonts w:hint="eastAsia" w:ascii="仿宋" w:hAnsi="仿宋" w:eastAsia="仿宋" w:cs="仿宋"/>
          <w:b/>
          <w:kern w:val="24"/>
          <w:szCs w:val="21"/>
        </w:rPr>
        <w:t>见供应商须知前附表</w:t>
      </w:r>
      <w:r>
        <w:rPr>
          <w:rFonts w:hint="eastAsia" w:ascii="仿宋" w:hAnsi="仿宋" w:eastAsia="仿宋" w:cs="仿宋"/>
          <w:kern w:val="24"/>
          <w:szCs w:val="21"/>
        </w:rPr>
        <w:t>。</w:t>
      </w:r>
    </w:p>
    <w:p w14:paraId="546FF546">
      <w:pPr>
        <w:pStyle w:val="5"/>
        <w:rPr>
          <w:rFonts w:hint="eastAsia" w:ascii="仿宋" w:hAnsi="仿宋" w:eastAsia="仿宋" w:cs="仿宋"/>
          <w:b/>
          <w:sz w:val="24"/>
          <w:szCs w:val="21"/>
        </w:rPr>
      </w:pPr>
      <w:bookmarkStart w:id="94" w:name="_Toc249515281"/>
      <w:bookmarkStart w:id="95" w:name="_Toc184043015"/>
      <w:bookmarkStart w:id="96" w:name="_Toc249515393"/>
      <w:bookmarkStart w:id="97" w:name="_Toc249525162"/>
      <w:bookmarkStart w:id="98" w:name="_Toc70687142"/>
      <w:bookmarkStart w:id="99" w:name="_Toc31509"/>
      <w:r>
        <w:rPr>
          <w:rFonts w:hint="eastAsia" w:ascii="仿宋" w:hAnsi="仿宋" w:eastAsia="仿宋" w:cs="仿宋"/>
          <w:b/>
          <w:sz w:val="24"/>
          <w:szCs w:val="21"/>
        </w:rPr>
        <w:t>2.     定义</w:t>
      </w:r>
      <w:bookmarkEnd w:id="94"/>
      <w:bookmarkEnd w:id="95"/>
      <w:bookmarkEnd w:id="96"/>
      <w:bookmarkEnd w:id="97"/>
      <w:bookmarkEnd w:id="98"/>
      <w:bookmarkEnd w:id="99"/>
    </w:p>
    <w:p w14:paraId="66216EAC">
      <w:pPr>
        <w:tabs>
          <w:tab w:val="left" w:pos="588"/>
        </w:tabs>
        <w:spacing w:line="360" w:lineRule="auto"/>
        <w:rPr>
          <w:rFonts w:hint="eastAsia" w:ascii="仿宋" w:hAnsi="仿宋" w:eastAsia="仿宋" w:cs="仿宋"/>
          <w:sz w:val="24"/>
        </w:rPr>
      </w:pPr>
      <w:r>
        <w:rPr>
          <w:rFonts w:hint="eastAsia" w:ascii="仿宋" w:hAnsi="仿宋" w:eastAsia="仿宋" w:cs="仿宋"/>
          <w:sz w:val="24"/>
        </w:rPr>
        <w:t>2.1    采购人：</w:t>
      </w:r>
      <w:r>
        <w:rPr>
          <w:rFonts w:hint="eastAsia" w:ascii="仿宋" w:hAnsi="仿宋" w:eastAsia="仿宋" w:cs="仿宋"/>
          <w:b/>
          <w:sz w:val="24"/>
        </w:rPr>
        <w:t>见供应商须知前附表</w:t>
      </w:r>
      <w:r>
        <w:rPr>
          <w:rFonts w:hint="eastAsia" w:ascii="仿宋" w:hAnsi="仿宋" w:eastAsia="仿宋" w:cs="仿宋"/>
          <w:sz w:val="24"/>
        </w:rPr>
        <w:t>。</w:t>
      </w:r>
    </w:p>
    <w:p w14:paraId="2B9F9A12">
      <w:pPr>
        <w:pStyle w:val="22"/>
        <w:rPr>
          <w:rFonts w:hint="eastAsia" w:ascii="仿宋" w:hAnsi="仿宋" w:eastAsia="仿宋" w:cs="仿宋"/>
          <w:kern w:val="24"/>
          <w:sz w:val="24"/>
          <w:szCs w:val="21"/>
        </w:rPr>
      </w:pPr>
      <w:r>
        <w:rPr>
          <w:rFonts w:hint="eastAsia" w:ascii="仿宋" w:hAnsi="仿宋" w:eastAsia="仿宋" w:cs="仿宋"/>
          <w:kern w:val="24"/>
          <w:sz w:val="24"/>
          <w:szCs w:val="21"/>
        </w:rPr>
        <w:t>2.2    采购代理机构：</w:t>
      </w:r>
      <w:r>
        <w:rPr>
          <w:rFonts w:hint="eastAsia" w:ascii="仿宋" w:hAnsi="仿宋" w:eastAsia="仿宋" w:cs="仿宋"/>
          <w:b/>
          <w:kern w:val="24"/>
          <w:sz w:val="24"/>
          <w:szCs w:val="21"/>
        </w:rPr>
        <w:t>陕西省采购招标有限责任公司</w:t>
      </w:r>
      <w:r>
        <w:rPr>
          <w:rFonts w:hint="eastAsia" w:ascii="仿宋" w:hAnsi="仿宋" w:eastAsia="仿宋" w:cs="仿宋"/>
          <w:kern w:val="24"/>
          <w:sz w:val="24"/>
          <w:szCs w:val="21"/>
        </w:rPr>
        <w:t>。</w:t>
      </w:r>
    </w:p>
    <w:p w14:paraId="24E6795C">
      <w:pPr>
        <w:pStyle w:val="22"/>
        <w:ind w:left="840" w:hanging="840" w:hangingChars="350"/>
        <w:rPr>
          <w:rFonts w:hint="eastAsia" w:ascii="仿宋" w:hAnsi="仿宋" w:eastAsia="仿宋" w:cs="仿宋"/>
          <w:sz w:val="24"/>
        </w:rPr>
      </w:pPr>
      <w:r>
        <w:rPr>
          <w:rFonts w:hint="eastAsia" w:ascii="仿宋" w:hAnsi="仿宋" w:eastAsia="仿宋" w:cs="仿宋"/>
          <w:sz w:val="24"/>
        </w:rPr>
        <w:t>2.3    供应商：指响应磋商文件要求、参加院级磋商采购的法人、其他组织或者自然人。本次政府采购项目邀请供应商方式见</w:t>
      </w:r>
      <w:r>
        <w:rPr>
          <w:rFonts w:hint="eastAsia" w:ascii="仿宋" w:hAnsi="仿宋" w:eastAsia="仿宋" w:cs="仿宋"/>
          <w:b/>
          <w:sz w:val="24"/>
        </w:rPr>
        <w:t>供应商须知前附表。</w:t>
      </w:r>
    </w:p>
    <w:p w14:paraId="38CA8993">
      <w:pPr>
        <w:pStyle w:val="28"/>
        <w:rPr>
          <w:rFonts w:hint="eastAsia"/>
        </w:rPr>
      </w:pPr>
      <w:r>
        <w:rPr>
          <w:rFonts w:hint="eastAsia"/>
        </w:rPr>
        <w:t>2.4    磋商小组：抽取院内专家组建3人及以上单数磋商小组。</w:t>
      </w:r>
    </w:p>
    <w:p w14:paraId="4D0CAD5C">
      <w:pPr>
        <w:pStyle w:val="5"/>
        <w:rPr>
          <w:rFonts w:hint="eastAsia" w:ascii="仿宋" w:hAnsi="仿宋" w:eastAsia="仿宋" w:cs="仿宋"/>
          <w:b/>
          <w:sz w:val="24"/>
          <w:szCs w:val="21"/>
        </w:rPr>
      </w:pPr>
      <w:bookmarkStart w:id="100" w:name="_Toc385992329"/>
      <w:bookmarkStart w:id="101" w:name="_Toc249515394"/>
      <w:bookmarkStart w:id="102" w:name="_Toc249515282"/>
      <w:bookmarkStart w:id="103" w:name="_Toc389620168"/>
      <w:bookmarkStart w:id="104" w:name="_Toc23705"/>
      <w:bookmarkStart w:id="105" w:name="_Toc249525163"/>
      <w:bookmarkStart w:id="106" w:name="_Toc184043016"/>
      <w:bookmarkStart w:id="107" w:name="_Toc70687143"/>
      <w:r>
        <w:rPr>
          <w:rFonts w:hint="eastAsia" w:ascii="仿宋" w:hAnsi="仿宋" w:eastAsia="仿宋" w:cs="仿宋"/>
          <w:b/>
          <w:sz w:val="24"/>
          <w:szCs w:val="21"/>
        </w:rPr>
        <w:t>3.     合格的供应商</w:t>
      </w:r>
      <w:bookmarkEnd w:id="100"/>
      <w:bookmarkEnd w:id="101"/>
      <w:bookmarkEnd w:id="102"/>
      <w:bookmarkEnd w:id="103"/>
      <w:bookmarkEnd w:id="104"/>
      <w:bookmarkEnd w:id="105"/>
      <w:bookmarkEnd w:id="106"/>
      <w:bookmarkEnd w:id="107"/>
    </w:p>
    <w:p w14:paraId="7A637DE8">
      <w:pPr>
        <w:tabs>
          <w:tab w:val="left" w:pos="588"/>
        </w:tabs>
        <w:spacing w:line="360" w:lineRule="auto"/>
        <w:rPr>
          <w:rFonts w:hint="eastAsia" w:ascii="仿宋" w:hAnsi="仿宋" w:eastAsia="仿宋" w:cs="仿宋"/>
          <w:kern w:val="24"/>
          <w:sz w:val="24"/>
          <w:szCs w:val="21"/>
        </w:rPr>
      </w:pPr>
      <w:r>
        <w:rPr>
          <w:rFonts w:hint="eastAsia" w:ascii="仿宋" w:hAnsi="仿宋" w:eastAsia="仿宋" w:cs="仿宋"/>
          <w:kern w:val="24"/>
          <w:sz w:val="24"/>
          <w:szCs w:val="21"/>
        </w:rPr>
        <w:t>3.1    供应商基本资质要求详见</w:t>
      </w:r>
      <w:r>
        <w:rPr>
          <w:rFonts w:hint="eastAsia" w:ascii="仿宋" w:hAnsi="仿宋" w:eastAsia="仿宋" w:cs="仿宋"/>
          <w:b/>
          <w:kern w:val="24"/>
          <w:sz w:val="24"/>
          <w:szCs w:val="21"/>
        </w:rPr>
        <w:t>供应商须知前附表</w:t>
      </w:r>
      <w:r>
        <w:rPr>
          <w:rFonts w:hint="eastAsia" w:ascii="仿宋" w:hAnsi="仿宋" w:eastAsia="仿宋" w:cs="仿宋"/>
          <w:kern w:val="24"/>
          <w:sz w:val="24"/>
          <w:szCs w:val="21"/>
        </w:rPr>
        <w:t>。</w:t>
      </w:r>
    </w:p>
    <w:p w14:paraId="55E2252A">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3.2    供应商应当未被列入失信被执行人、重大税收违法失信主体、政府采购严重违法失信行为记录名单，否则不得参与磋商活动。</w:t>
      </w:r>
    </w:p>
    <w:p w14:paraId="5FB8AE13">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3.3    供应商必须向采购人获取磋商文件，未向采购人获取磋商文件的潜在供应商均无资格参加本次磋商活动。</w:t>
      </w:r>
    </w:p>
    <w:p w14:paraId="4AFAE55F">
      <w:pPr>
        <w:tabs>
          <w:tab w:val="left" w:pos="588"/>
        </w:tabs>
        <w:spacing w:line="360" w:lineRule="auto"/>
        <w:ind w:left="720" w:hanging="720" w:hangingChars="300"/>
        <w:rPr>
          <w:rFonts w:hint="eastAsia" w:ascii="仿宋" w:hAnsi="仿宋" w:eastAsia="仿宋" w:cs="仿宋"/>
          <w:kern w:val="24"/>
          <w:sz w:val="24"/>
          <w:szCs w:val="21"/>
        </w:rPr>
      </w:pPr>
      <w:r>
        <w:rPr>
          <w:rFonts w:hint="eastAsia" w:ascii="仿宋" w:hAnsi="仿宋" w:eastAsia="仿宋" w:cs="仿宋"/>
          <w:kern w:val="24"/>
          <w:sz w:val="24"/>
          <w:szCs w:val="21"/>
        </w:rPr>
        <w:t>3.4    供应商应遵守《中华人民共和国民法典》。</w:t>
      </w:r>
    </w:p>
    <w:p w14:paraId="163E3885">
      <w:pPr>
        <w:pStyle w:val="22"/>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3.5    若前附表中写明允许采购进口产品，供应商应保证所投产品可履行合法报通关手续进入中国关境内。</w:t>
      </w:r>
    </w:p>
    <w:p w14:paraId="6C0AF2F9">
      <w:pPr>
        <w:pStyle w:val="22"/>
        <w:ind w:left="838" w:leftChars="399"/>
        <w:rPr>
          <w:rFonts w:hint="eastAsia" w:ascii="仿宋" w:hAnsi="仿宋" w:eastAsia="仿宋" w:cs="仿宋"/>
          <w:kern w:val="24"/>
          <w:sz w:val="24"/>
          <w:szCs w:val="21"/>
        </w:rPr>
      </w:pPr>
      <w:r>
        <w:rPr>
          <w:rFonts w:hint="eastAsia" w:ascii="仿宋" w:hAnsi="仿宋" w:eastAsia="仿宋" w:cs="仿宋"/>
          <w:kern w:val="24"/>
          <w:sz w:val="24"/>
          <w:szCs w:val="21"/>
        </w:rPr>
        <w:t>若前附表中不允许采购进口产品，如供应商所投产品为进口产品，其响应文件将被认定为无效。</w:t>
      </w:r>
    </w:p>
    <w:p w14:paraId="7B181E2F">
      <w:pPr>
        <w:pStyle w:val="5"/>
        <w:rPr>
          <w:rFonts w:hint="eastAsia" w:ascii="仿宋" w:hAnsi="仿宋" w:eastAsia="仿宋" w:cs="仿宋"/>
          <w:b/>
          <w:sz w:val="24"/>
          <w:szCs w:val="21"/>
        </w:rPr>
      </w:pPr>
      <w:bookmarkStart w:id="108" w:name="_Toc385992330"/>
      <w:bookmarkStart w:id="109" w:name="_Toc184043017"/>
      <w:bookmarkStart w:id="110" w:name="_Toc249515283"/>
      <w:bookmarkStart w:id="111" w:name="_Toc249525164"/>
      <w:bookmarkStart w:id="112" w:name="_Toc26580"/>
      <w:bookmarkStart w:id="113" w:name="_Toc249515395"/>
      <w:bookmarkStart w:id="114" w:name="_Toc70687144"/>
      <w:bookmarkStart w:id="115" w:name="_Toc389620169"/>
      <w:r>
        <w:rPr>
          <w:rFonts w:hint="eastAsia" w:ascii="仿宋" w:hAnsi="仿宋" w:eastAsia="仿宋" w:cs="仿宋"/>
          <w:b/>
          <w:sz w:val="24"/>
          <w:szCs w:val="21"/>
        </w:rPr>
        <w:t>4.     磋商费用</w:t>
      </w:r>
      <w:bookmarkEnd w:id="108"/>
      <w:bookmarkEnd w:id="109"/>
      <w:bookmarkEnd w:id="110"/>
      <w:bookmarkEnd w:id="111"/>
      <w:bookmarkEnd w:id="112"/>
      <w:bookmarkEnd w:id="113"/>
      <w:bookmarkEnd w:id="114"/>
      <w:bookmarkEnd w:id="115"/>
    </w:p>
    <w:p w14:paraId="674AE848">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4.1    供应商应承担所有与编写和提交响应文件有关的费用，无论磋商过程和结果如何，采购人在任何情况下均无义务和责任承担这些费用。</w:t>
      </w:r>
    </w:p>
    <w:p w14:paraId="3FBE120F">
      <w:pPr>
        <w:pStyle w:val="22"/>
        <w:ind w:firstLine="420"/>
        <w:rPr>
          <w:rFonts w:hint="eastAsia" w:ascii="仿宋" w:hAnsi="仿宋" w:eastAsia="仿宋" w:cs="仿宋"/>
        </w:rPr>
      </w:pPr>
    </w:p>
    <w:p w14:paraId="79C7A59C">
      <w:pPr>
        <w:pStyle w:val="78"/>
        <w:spacing w:before="31" w:after="31"/>
        <w:ind w:left="3313" w:firstLine="600"/>
        <w:rPr>
          <w:rFonts w:hint="eastAsia" w:ascii="仿宋" w:hAnsi="仿宋" w:eastAsia="仿宋" w:cs="仿宋"/>
          <w:sz w:val="30"/>
          <w:szCs w:val="30"/>
        </w:rPr>
      </w:pPr>
      <w:bookmarkStart w:id="116" w:name="_Toc68590970"/>
      <w:r>
        <w:rPr>
          <w:rFonts w:hint="eastAsia" w:ascii="仿宋" w:hAnsi="仿宋" w:eastAsia="仿宋" w:cs="仿宋"/>
          <w:sz w:val="30"/>
          <w:szCs w:val="30"/>
        </w:rPr>
        <w:t>二、磋商文件说明</w:t>
      </w:r>
      <w:bookmarkEnd w:id="116"/>
    </w:p>
    <w:p w14:paraId="7B293B8B">
      <w:pPr>
        <w:rPr>
          <w:rFonts w:hint="eastAsia" w:ascii="仿宋" w:hAnsi="仿宋" w:eastAsia="仿宋" w:cs="仿宋"/>
        </w:rPr>
      </w:pPr>
    </w:p>
    <w:p w14:paraId="77DE36A8">
      <w:pPr>
        <w:pStyle w:val="5"/>
        <w:numPr>
          <w:ilvl w:val="0"/>
          <w:numId w:val="5"/>
        </w:numPr>
        <w:rPr>
          <w:rFonts w:hint="eastAsia" w:ascii="仿宋" w:hAnsi="仿宋" w:eastAsia="仿宋" w:cs="仿宋"/>
          <w:b/>
          <w:sz w:val="24"/>
          <w:szCs w:val="21"/>
        </w:rPr>
      </w:pPr>
      <w:bookmarkStart w:id="117" w:name="_Toc128"/>
      <w:bookmarkStart w:id="118" w:name="_Toc249515397"/>
      <w:bookmarkStart w:id="119" w:name="_Toc249515285"/>
      <w:bookmarkStart w:id="120" w:name="_Toc184043019"/>
      <w:bookmarkStart w:id="121" w:name="_Toc385992332"/>
      <w:bookmarkStart w:id="122" w:name="_Toc389620171"/>
      <w:bookmarkStart w:id="123" w:name="_Toc249525166"/>
      <w:bookmarkStart w:id="124" w:name="_Toc70687146"/>
      <w:r>
        <w:rPr>
          <w:rFonts w:hint="eastAsia" w:ascii="仿宋" w:hAnsi="仿宋" w:eastAsia="仿宋" w:cs="仿宋"/>
          <w:b/>
          <w:sz w:val="24"/>
          <w:szCs w:val="21"/>
        </w:rPr>
        <w:t xml:space="preserve">    通知</w:t>
      </w:r>
      <w:bookmarkEnd w:id="117"/>
    </w:p>
    <w:p w14:paraId="22E3D247">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5.1    对与本项目有关的通知，采购人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不承担责任。</w:t>
      </w:r>
    </w:p>
    <w:p w14:paraId="1906C264">
      <w:pPr>
        <w:pStyle w:val="5"/>
        <w:rPr>
          <w:rFonts w:hint="eastAsia" w:ascii="仿宋" w:hAnsi="仿宋" w:eastAsia="仿宋" w:cs="仿宋"/>
          <w:b/>
          <w:sz w:val="24"/>
          <w:szCs w:val="21"/>
        </w:rPr>
      </w:pPr>
      <w:bookmarkStart w:id="125" w:name="_Toc27223"/>
      <w:r>
        <w:rPr>
          <w:rFonts w:hint="eastAsia" w:ascii="仿宋" w:hAnsi="仿宋" w:eastAsia="仿宋" w:cs="仿宋"/>
          <w:b/>
          <w:sz w:val="24"/>
          <w:szCs w:val="21"/>
        </w:rPr>
        <w:t>6.     磋商文件的构成</w:t>
      </w:r>
      <w:bookmarkEnd w:id="118"/>
      <w:bookmarkEnd w:id="119"/>
      <w:bookmarkEnd w:id="120"/>
      <w:bookmarkEnd w:id="121"/>
      <w:bookmarkEnd w:id="122"/>
      <w:bookmarkEnd w:id="123"/>
      <w:bookmarkEnd w:id="124"/>
      <w:bookmarkEnd w:id="125"/>
    </w:p>
    <w:p w14:paraId="335C2C9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6.1    磋商文件用以阐明供应商所需提供的服务或货物以及其它类似的义务、采购响应程序和合同条款。磋商文件包括如下六章内容：</w:t>
      </w:r>
    </w:p>
    <w:p w14:paraId="7226F0B8">
      <w:pPr>
        <w:pStyle w:val="22"/>
        <w:ind w:left="838" w:leftChars="399"/>
        <w:rPr>
          <w:rFonts w:hint="eastAsia" w:ascii="仿宋" w:hAnsi="仿宋" w:eastAsia="仿宋" w:cs="仿宋"/>
          <w:sz w:val="24"/>
        </w:rPr>
      </w:pPr>
      <w:r>
        <w:rPr>
          <w:rFonts w:hint="eastAsia" w:ascii="仿宋" w:hAnsi="仿宋" w:eastAsia="仿宋" w:cs="仿宋"/>
          <w:sz w:val="24"/>
        </w:rPr>
        <w:t>第一章</w:t>
      </w:r>
      <w:r>
        <w:rPr>
          <w:rFonts w:hint="eastAsia" w:ascii="仿宋" w:hAnsi="仿宋" w:eastAsia="仿宋" w:cs="仿宋"/>
          <w:sz w:val="24"/>
        </w:rPr>
        <w:tab/>
      </w:r>
      <w:r>
        <w:rPr>
          <w:rFonts w:hint="eastAsia" w:ascii="仿宋" w:hAnsi="仿宋" w:eastAsia="仿宋" w:cs="仿宋"/>
          <w:sz w:val="24"/>
        </w:rPr>
        <w:t>磋商公告</w:t>
      </w:r>
    </w:p>
    <w:p w14:paraId="5AEDC392">
      <w:pPr>
        <w:pStyle w:val="22"/>
        <w:ind w:left="838" w:leftChars="399"/>
        <w:rPr>
          <w:rFonts w:hint="eastAsia" w:ascii="仿宋" w:hAnsi="仿宋" w:eastAsia="仿宋" w:cs="仿宋"/>
          <w:sz w:val="24"/>
        </w:rPr>
      </w:pPr>
      <w:r>
        <w:rPr>
          <w:rFonts w:hint="eastAsia" w:ascii="仿宋" w:hAnsi="仿宋" w:eastAsia="仿宋" w:cs="仿宋"/>
          <w:sz w:val="24"/>
        </w:rPr>
        <w:t>第二章</w:t>
      </w:r>
      <w:r>
        <w:rPr>
          <w:rFonts w:hint="eastAsia" w:ascii="仿宋" w:hAnsi="仿宋" w:eastAsia="仿宋" w:cs="仿宋"/>
          <w:sz w:val="24"/>
        </w:rPr>
        <w:tab/>
      </w:r>
      <w:r>
        <w:rPr>
          <w:rFonts w:hint="eastAsia" w:ascii="仿宋" w:hAnsi="仿宋" w:eastAsia="仿宋" w:cs="仿宋"/>
          <w:sz w:val="24"/>
        </w:rPr>
        <w:t>供应商须知</w:t>
      </w:r>
    </w:p>
    <w:p w14:paraId="6E749446">
      <w:pPr>
        <w:pStyle w:val="22"/>
        <w:ind w:left="838" w:leftChars="399"/>
        <w:rPr>
          <w:rFonts w:hint="eastAsia" w:ascii="仿宋" w:hAnsi="仿宋" w:eastAsia="仿宋" w:cs="仿宋"/>
          <w:sz w:val="24"/>
        </w:rPr>
      </w:pPr>
      <w:r>
        <w:rPr>
          <w:rFonts w:hint="eastAsia" w:ascii="仿宋" w:hAnsi="仿宋" w:eastAsia="仿宋" w:cs="仿宋"/>
          <w:sz w:val="24"/>
        </w:rPr>
        <w:t>第三章</w:t>
      </w:r>
      <w:r>
        <w:rPr>
          <w:rFonts w:hint="eastAsia" w:ascii="仿宋" w:hAnsi="仿宋" w:eastAsia="仿宋" w:cs="仿宋"/>
          <w:sz w:val="24"/>
        </w:rPr>
        <w:tab/>
      </w:r>
      <w:r>
        <w:rPr>
          <w:rFonts w:hint="eastAsia" w:ascii="仿宋" w:hAnsi="仿宋" w:eastAsia="仿宋" w:cs="仿宋"/>
          <w:sz w:val="24"/>
        </w:rPr>
        <w:t>评审办法和标准</w:t>
      </w:r>
    </w:p>
    <w:p w14:paraId="09693246">
      <w:pPr>
        <w:pStyle w:val="22"/>
        <w:ind w:left="838" w:leftChars="399"/>
        <w:rPr>
          <w:rFonts w:hint="eastAsia" w:ascii="仿宋" w:hAnsi="仿宋" w:eastAsia="仿宋" w:cs="仿宋"/>
          <w:sz w:val="24"/>
        </w:rPr>
      </w:pPr>
      <w:r>
        <w:rPr>
          <w:rFonts w:hint="eastAsia" w:ascii="仿宋" w:hAnsi="仿宋" w:eastAsia="仿宋" w:cs="仿宋"/>
          <w:sz w:val="24"/>
        </w:rPr>
        <w:t>第四章</w:t>
      </w:r>
      <w:r>
        <w:rPr>
          <w:rFonts w:hint="eastAsia" w:ascii="仿宋" w:hAnsi="仿宋" w:eastAsia="仿宋" w:cs="仿宋"/>
          <w:sz w:val="24"/>
        </w:rPr>
        <w:tab/>
      </w:r>
      <w:r>
        <w:rPr>
          <w:rFonts w:hint="eastAsia" w:ascii="仿宋" w:hAnsi="仿宋" w:eastAsia="仿宋" w:cs="仿宋"/>
          <w:sz w:val="24"/>
        </w:rPr>
        <w:t>拟签订的合同文本</w:t>
      </w:r>
    </w:p>
    <w:p w14:paraId="23BA7030">
      <w:pPr>
        <w:pStyle w:val="22"/>
        <w:ind w:left="838" w:leftChars="399"/>
        <w:rPr>
          <w:rFonts w:hint="eastAsia" w:ascii="仿宋" w:hAnsi="仿宋" w:eastAsia="仿宋" w:cs="仿宋"/>
          <w:sz w:val="24"/>
        </w:rPr>
      </w:pPr>
      <w:r>
        <w:rPr>
          <w:rFonts w:hint="eastAsia" w:ascii="仿宋" w:hAnsi="仿宋" w:eastAsia="仿宋" w:cs="仿宋"/>
          <w:sz w:val="24"/>
        </w:rPr>
        <w:t>第五章</w:t>
      </w:r>
      <w:r>
        <w:rPr>
          <w:rFonts w:hint="eastAsia" w:ascii="仿宋" w:hAnsi="仿宋" w:eastAsia="仿宋" w:cs="仿宋"/>
          <w:sz w:val="24"/>
        </w:rPr>
        <w:tab/>
      </w:r>
      <w:r>
        <w:rPr>
          <w:rFonts w:hint="eastAsia" w:ascii="仿宋" w:hAnsi="仿宋" w:eastAsia="仿宋" w:cs="仿宋"/>
          <w:sz w:val="24"/>
        </w:rPr>
        <w:t>采购内容及要求</w:t>
      </w:r>
    </w:p>
    <w:p w14:paraId="426EA33A">
      <w:pPr>
        <w:pStyle w:val="22"/>
        <w:ind w:left="838" w:leftChars="399"/>
        <w:rPr>
          <w:rFonts w:hint="eastAsia" w:ascii="仿宋" w:hAnsi="仿宋" w:eastAsia="仿宋" w:cs="仿宋"/>
          <w:sz w:val="24"/>
        </w:rPr>
      </w:pPr>
      <w:r>
        <w:rPr>
          <w:rFonts w:hint="eastAsia" w:ascii="仿宋" w:hAnsi="仿宋" w:eastAsia="仿宋" w:cs="仿宋"/>
          <w:sz w:val="24"/>
        </w:rPr>
        <w:t>第六章</w:t>
      </w:r>
      <w:r>
        <w:rPr>
          <w:rFonts w:hint="eastAsia" w:ascii="仿宋" w:hAnsi="仿宋" w:eastAsia="仿宋" w:cs="仿宋"/>
          <w:sz w:val="24"/>
        </w:rPr>
        <w:tab/>
      </w:r>
      <w:r>
        <w:rPr>
          <w:rFonts w:hint="eastAsia" w:ascii="仿宋" w:hAnsi="仿宋" w:eastAsia="仿宋" w:cs="仿宋"/>
          <w:sz w:val="24"/>
        </w:rPr>
        <w:t>磋商响应文件格式</w:t>
      </w:r>
    </w:p>
    <w:p w14:paraId="2978ADFB">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15B73BB8">
      <w:pPr>
        <w:pStyle w:val="5"/>
        <w:rPr>
          <w:rFonts w:hint="eastAsia" w:ascii="仿宋" w:hAnsi="仿宋" w:eastAsia="仿宋" w:cs="仿宋"/>
          <w:b/>
          <w:sz w:val="24"/>
          <w:szCs w:val="21"/>
        </w:rPr>
      </w:pPr>
      <w:bookmarkStart w:id="126" w:name="_Toc385992333"/>
      <w:bookmarkStart w:id="127" w:name="_Toc249515286"/>
      <w:bookmarkStart w:id="128" w:name="_Toc249525167"/>
      <w:bookmarkStart w:id="129" w:name="_Toc70687147"/>
      <w:bookmarkStart w:id="130" w:name="_Toc184043020"/>
      <w:bookmarkStart w:id="131" w:name="_Toc389620172"/>
      <w:bookmarkStart w:id="132" w:name="_Toc249515398"/>
      <w:bookmarkStart w:id="133" w:name="_Toc10350"/>
      <w:r>
        <w:rPr>
          <w:rFonts w:hint="eastAsia" w:ascii="仿宋" w:hAnsi="仿宋" w:eastAsia="仿宋" w:cs="仿宋"/>
          <w:b/>
          <w:sz w:val="24"/>
          <w:szCs w:val="21"/>
        </w:rPr>
        <w:t>7.     磋商文件的澄清</w:t>
      </w:r>
      <w:bookmarkEnd w:id="126"/>
      <w:bookmarkEnd w:id="127"/>
      <w:bookmarkEnd w:id="128"/>
      <w:bookmarkEnd w:id="129"/>
      <w:bookmarkEnd w:id="130"/>
      <w:bookmarkEnd w:id="131"/>
      <w:bookmarkEnd w:id="132"/>
      <w:r>
        <w:rPr>
          <w:rFonts w:hint="eastAsia" w:ascii="仿宋" w:hAnsi="仿宋" w:eastAsia="仿宋" w:cs="仿宋"/>
          <w:b/>
          <w:sz w:val="24"/>
          <w:szCs w:val="21"/>
        </w:rPr>
        <w:t>和修改</w:t>
      </w:r>
      <w:bookmarkEnd w:id="133"/>
    </w:p>
    <w:p w14:paraId="317ACAE6">
      <w:pPr>
        <w:tabs>
          <w:tab w:val="left" w:pos="588"/>
        </w:tabs>
        <w:spacing w:line="360" w:lineRule="auto"/>
        <w:ind w:left="840" w:hanging="840" w:hangingChars="350"/>
        <w:rPr>
          <w:rFonts w:hint="eastAsia" w:ascii="仿宋" w:hAnsi="仿宋" w:eastAsia="仿宋" w:cs="仿宋"/>
          <w:sz w:val="24"/>
        </w:rPr>
      </w:pPr>
      <w:bookmarkStart w:id="134" w:name="_Toc389620173"/>
      <w:bookmarkStart w:id="135" w:name="_Toc385992334"/>
      <w:bookmarkStart w:id="136" w:name="_Toc70687148"/>
      <w:r>
        <w:rPr>
          <w:rFonts w:hint="eastAsia" w:ascii="仿宋" w:hAnsi="仿宋" w:eastAsia="仿宋" w:cs="仿宋"/>
          <w:sz w:val="24"/>
        </w:rPr>
        <w:t xml:space="preserve">7.1    </w:t>
      </w:r>
      <w:bookmarkEnd w:id="134"/>
      <w:bookmarkEnd w:id="135"/>
      <w:bookmarkEnd w:id="136"/>
      <w:bookmarkStart w:id="137" w:name="_Toc499711887"/>
      <w:bookmarkStart w:id="138" w:name="_Toc500747065"/>
      <w:bookmarkStart w:id="139" w:name="_Toc503063425"/>
      <w:bookmarkStart w:id="140" w:name="_Toc496324582"/>
      <w:bookmarkStart w:id="141" w:name="_Toc70687149"/>
      <w:bookmarkStart w:id="142" w:name="_Toc500747192"/>
      <w:bookmarkStart w:id="143" w:name="_Toc492955418"/>
      <w:bookmarkStart w:id="144" w:name="_Toc385992335"/>
      <w:bookmarkStart w:id="145" w:name="_Toc500746969"/>
      <w:bookmarkStart w:id="146" w:name="_Toc499711046"/>
      <w:bookmarkStart w:id="147" w:name="_Toc389620174"/>
      <w:bookmarkStart w:id="148" w:name="_Toc53722843"/>
      <w:r>
        <w:rPr>
          <w:rFonts w:hint="eastAsia" w:ascii="仿宋" w:hAnsi="仿宋" w:eastAsia="仿宋" w:cs="仿宋"/>
          <w:sz w:val="24"/>
        </w:rPr>
        <w:t>在首次响应文件递交截止时间前，采购人可以对已发出的磋商文件进行必要的澄清或修改，澄清或修改的内容为磋商文件的组成部分。</w:t>
      </w:r>
    </w:p>
    <w:p w14:paraId="4EC6B737">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7.2    磋商文件的修改将以书面形式通知所有获取磋商文件的供应商，并对其具有约束力。供应商在收到上述通知后，应立即向采购人回函确认。</w:t>
      </w:r>
    </w:p>
    <w:p w14:paraId="386F94C5">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7.3    澄清或修改的内容可能影响响应文件编制的，采购人可适当延长首次响应文件递交截止时间，并以书面形式通知所有获取磋商文件的供应商。</w:t>
      </w:r>
    </w:p>
    <w:p w14:paraId="2BAB109A">
      <w:pPr>
        <w:pStyle w:val="22"/>
        <w:ind w:firstLine="441"/>
        <w:rPr>
          <w:rFonts w:hint="eastAsia" w:ascii="仿宋" w:hAnsi="仿宋" w:eastAsia="仿宋" w:cs="仿宋"/>
        </w:rPr>
      </w:pPr>
    </w:p>
    <w:p w14:paraId="5CA89EEA">
      <w:pPr>
        <w:pStyle w:val="78"/>
        <w:spacing w:before="31" w:after="31"/>
        <w:ind w:left="3313" w:firstLine="600"/>
        <w:rPr>
          <w:rFonts w:hint="eastAsia" w:ascii="仿宋" w:hAnsi="仿宋" w:eastAsia="仿宋" w:cs="仿宋"/>
          <w:sz w:val="30"/>
          <w:szCs w:val="30"/>
        </w:rPr>
      </w:pPr>
      <w:bookmarkStart w:id="149" w:name="_Toc249525169"/>
      <w:bookmarkStart w:id="150" w:name="_Toc230099800"/>
      <w:bookmarkStart w:id="151" w:name="_Toc256342146"/>
      <w:bookmarkStart w:id="152" w:name="_Toc68590971"/>
      <w:bookmarkStart w:id="153" w:name="_Toc232176275"/>
      <w:bookmarkStart w:id="154" w:name="_Toc177995476"/>
      <w:bookmarkStart w:id="155" w:name="_Toc177189238"/>
      <w:bookmarkStart w:id="156" w:name="_Toc230583544"/>
      <w:bookmarkStart w:id="157" w:name="_Toc184043022"/>
      <w:bookmarkStart w:id="158" w:name="_Toc176882545"/>
      <w:bookmarkStart w:id="159" w:name="_Toc232395215"/>
      <w:bookmarkStart w:id="160" w:name="_Toc249515400"/>
      <w:bookmarkStart w:id="161" w:name="_Toc177817337"/>
      <w:bookmarkStart w:id="162" w:name="_Toc230013635"/>
      <w:bookmarkStart w:id="163" w:name="_Toc249515288"/>
      <w:r>
        <w:rPr>
          <w:rFonts w:hint="eastAsia" w:ascii="仿宋" w:hAnsi="仿宋" w:eastAsia="仿宋" w:cs="仿宋"/>
          <w:sz w:val="30"/>
          <w:szCs w:val="30"/>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BE54EF9">
      <w:pPr>
        <w:pStyle w:val="5"/>
        <w:rPr>
          <w:rFonts w:hint="eastAsia" w:ascii="仿宋" w:hAnsi="仿宋" w:eastAsia="仿宋" w:cs="仿宋"/>
          <w:b/>
          <w:sz w:val="24"/>
          <w:szCs w:val="21"/>
        </w:rPr>
      </w:pPr>
      <w:bookmarkStart w:id="164" w:name="_Toc184043023"/>
      <w:bookmarkStart w:id="165" w:name="_Toc70687150"/>
      <w:bookmarkStart w:id="166" w:name="_Toc249515289"/>
      <w:bookmarkStart w:id="167" w:name="_Toc249515401"/>
      <w:bookmarkStart w:id="168" w:name="_Toc30150"/>
      <w:bookmarkStart w:id="169" w:name="_Toc249525170"/>
      <w:bookmarkStart w:id="170" w:name="_Toc389620176"/>
      <w:bookmarkStart w:id="171" w:name="_Toc385992337"/>
      <w:r>
        <w:rPr>
          <w:rFonts w:hint="eastAsia" w:ascii="仿宋" w:hAnsi="仿宋" w:eastAsia="仿宋" w:cs="仿宋"/>
          <w:b/>
          <w:sz w:val="24"/>
          <w:szCs w:val="21"/>
        </w:rPr>
        <w:t>8.     响应文件语言</w:t>
      </w:r>
      <w:bookmarkEnd w:id="164"/>
      <w:bookmarkEnd w:id="165"/>
      <w:bookmarkEnd w:id="166"/>
      <w:bookmarkEnd w:id="167"/>
      <w:bookmarkEnd w:id="168"/>
      <w:bookmarkEnd w:id="169"/>
    </w:p>
    <w:p w14:paraId="371389BD">
      <w:pPr>
        <w:tabs>
          <w:tab w:val="left" w:pos="588"/>
        </w:tabs>
        <w:spacing w:line="360" w:lineRule="auto"/>
        <w:ind w:left="960" w:hanging="960" w:hangingChars="400"/>
        <w:rPr>
          <w:rFonts w:hint="eastAsia" w:ascii="仿宋" w:hAnsi="仿宋" w:eastAsia="仿宋" w:cs="仿宋"/>
          <w:sz w:val="24"/>
        </w:rPr>
      </w:pPr>
      <w:r>
        <w:rPr>
          <w:rFonts w:hint="eastAsia" w:ascii="仿宋" w:hAnsi="仿宋" w:eastAsia="仿宋" w:cs="仿宋"/>
          <w:sz w:val="24"/>
        </w:rPr>
        <w:t>8.1    响应文件及与响应相关的所有文件均应以中文书写，使用外文的，应后附中文版本。</w:t>
      </w:r>
    </w:p>
    <w:p w14:paraId="0397E4FD">
      <w:pPr>
        <w:pStyle w:val="5"/>
        <w:rPr>
          <w:rFonts w:hint="eastAsia" w:ascii="仿宋" w:hAnsi="仿宋" w:eastAsia="仿宋" w:cs="仿宋"/>
          <w:b/>
          <w:sz w:val="24"/>
          <w:szCs w:val="21"/>
        </w:rPr>
      </w:pPr>
      <w:bookmarkStart w:id="172" w:name="_Toc249515290"/>
      <w:bookmarkStart w:id="173" w:name="_Toc70687151"/>
      <w:bookmarkStart w:id="174" w:name="_Toc184043024"/>
      <w:bookmarkStart w:id="175" w:name="_Toc249525171"/>
      <w:bookmarkStart w:id="176" w:name="_Toc18327"/>
      <w:bookmarkStart w:id="177" w:name="_Toc249515402"/>
      <w:r>
        <w:rPr>
          <w:rFonts w:hint="eastAsia" w:ascii="仿宋" w:hAnsi="仿宋" w:eastAsia="仿宋" w:cs="仿宋"/>
          <w:b/>
          <w:sz w:val="24"/>
          <w:szCs w:val="21"/>
        </w:rPr>
        <w:t>9.     计量单位</w:t>
      </w:r>
      <w:bookmarkEnd w:id="170"/>
      <w:bookmarkEnd w:id="171"/>
      <w:bookmarkEnd w:id="172"/>
      <w:bookmarkEnd w:id="173"/>
      <w:bookmarkEnd w:id="174"/>
      <w:bookmarkEnd w:id="175"/>
      <w:bookmarkEnd w:id="176"/>
      <w:bookmarkEnd w:id="177"/>
    </w:p>
    <w:p w14:paraId="753882C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9.1    除在磋商文件的技术规格中另有规定外，计量单位应使用中华人民共和国法定计量单位。</w:t>
      </w:r>
    </w:p>
    <w:p w14:paraId="13FD96A3">
      <w:pPr>
        <w:pStyle w:val="5"/>
        <w:rPr>
          <w:rFonts w:hint="eastAsia" w:ascii="仿宋" w:hAnsi="仿宋" w:eastAsia="仿宋" w:cs="仿宋"/>
          <w:b/>
          <w:sz w:val="24"/>
          <w:szCs w:val="21"/>
        </w:rPr>
      </w:pPr>
      <w:bookmarkStart w:id="178" w:name="_Toc249525172"/>
      <w:bookmarkStart w:id="179" w:name="_Toc29318"/>
      <w:bookmarkStart w:id="180" w:name="_Toc249515403"/>
      <w:bookmarkStart w:id="181" w:name="_Toc249515291"/>
      <w:bookmarkStart w:id="182" w:name="_Toc385992338"/>
      <w:bookmarkStart w:id="183" w:name="_Toc389620177"/>
      <w:bookmarkStart w:id="184" w:name="_Toc70687152"/>
      <w:bookmarkStart w:id="185" w:name="_Toc184043025"/>
      <w:r>
        <w:rPr>
          <w:rFonts w:hint="eastAsia" w:ascii="仿宋" w:hAnsi="仿宋" w:eastAsia="仿宋" w:cs="仿宋"/>
          <w:b/>
          <w:sz w:val="24"/>
          <w:szCs w:val="21"/>
        </w:rPr>
        <w:t>10.    响应文件的组成</w:t>
      </w:r>
      <w:bookmarkEnd w:id="178"/>
      <w:bookmarkEnd w:id="179"/>
      <w:bookmarkEnd w:id="180"/>
      <w:bookmarkEnd w:id="181"/>
      <w:bookmarkEnd w:id="182"/>
      <w:bookmarkEnd w:id="183"/>
      <w:bookmarkEnd w:id="184"/>
      <w:bookmarkEnd w:id="185"/>
    </w:p>
    <w:p w14:paraId="0288A16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10.1   供应商应完整地按照磋商文件提供的响应文件格式及要求编写响应文件。响应文件中资格审查和符合性审查涉及的事项不满足要求的，其响应文件将被认定为无效。</w:t>
      </w:r>
    </w:p>
    <w:p w14:paraId="4EA43951">
      <w:pPr>
        <w:tabs>
          <w:tab w:val="left" w:pos="588"/>
        </w:tabs>
        <w:spacing w:line="360" w:lineRule="auto"/>
        <w:rPr>
          <w:rFonts w:hint="eastAsia" w:ascii="仿宋" w:hAnsi="仿宋" w:eastAsia="仿宋" w:cs="仿宋"/>
          <w:sz w:val="24"/>
        </w:rPr>
      </w:pPr>
      <w:r>
        <w:rPr>
          <w:rFonts w:hint="eastAsia" w:ascii="仿宋" w:hAnsi="仿宋" w:eastAsia="仿宋" w:cs="仿宋"/>
          <w:sz w:val="24"/>
        </w:rPr>
        <w:t>10.2   供应商提供的以上材料必须真实有效，任何一项的虚假将导致其响应被拒绝。</w:t>
      </w:r>
    </w:p>
    <w:p w14:paraId="0D37B6EB">
      <w:pPr>
        <w:pStyle w:val="5"/>
        <w:rPr>
          <w:rFonts w:hint="eastAsia" w:ascii="仿宋" w:hAnsi="仿宋" w:eastAsia="仿宋" w:cs="仿宋"/>
          <w:b/>
          <w:sz w:val="24"/>
          <w:szCs w:val="21"/>
        </w:rPr>
      </w:pPr>
      <w:bookmarkStart w:id="186" w:name="_Toc26312"/>
      <w:bookmarkStart w:id="187" w:name="_Toc184043026"/>
      <w:bookmarkStart w:id="188" w:name="_Toc249525173"/>
      <w:bookmarkStart w:id="189" w:name="_Toc389620178"/>
      <w:bookmarkStart w:id="190" w:name="_Toc249515292"/>
      <w:bookmarkStart w:id="191" w:name="_Toc385992339"/>
      <w:bookmarkStart w:id="192" w:name="_Toc249515404"/>
      <w:bookmarkStart w:id="193" w:name="_Toc70687153"/>
      <w:r>
        <w:rPr>
          <w:rFonts w:hint="eastAsia" w:ascii="仿宋" w:hAnsi="仿宋" w:eastAsia="仿宋" w:cs="仿宋"/>
          <w:b/>
          <w:sz w:val="24"/>
        </w:rPr>
        <w:t>11.    响应文件格式</w:t>
      </w:r>
      <w:bookmarkEnd w:id="186"/>
      <w:bookmarkEnd w:id="187"/>
      <w:bookmarkEnd w:id="188"/>
      <w:bookmarkEnd w:id="189"/>
      <w:bookmarkEnd w:id="190"/>
      <w:bookmarkEnd w:id="191"/>
      <w:bookmarkEnd w:id="192"/>
      <w:bookmarkEnd w:id="193"/>
    </w:p>
    <w:p w14:paraId="2D70FB5C">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11.1   对于磋商文件第六章中已经提供了格式的响应文件内容，供应商必须按提供的响应文件格式进行填写和编制，没有提供格式的可自行设计。</w:t>
      </w:r>
    </w:p>
    <w:p w14:paraId="6267D5C8">
      <w:pPr>
        <w:pStyle w:val="5"/>
        <w:rPr>
          <w:rFonts w:hint="eastAsia" w:ascii="仿宋" w:hAnsi="仿宋" w:eastAsia="仿宋" w:cs="仿宋"/>
          <w:b/>
          <w:sz w:val="24"/>
          <w:szCs w:val="21"/>
        </w:rPr>
      </w:pPr>
      <w:bookmarkStart w:id="194" w:name="_Toc26688"/>
      <w:r>
        <w:rPr>
          <w:rFonts w:hint="eastAsia" w:ascii="仿宋" w:hAnsi="仿宋" w:eastAsia="仿宋" w:cs="仿宋"/>
          <w:b/>
          <w:sz w:val="24"/>
          <w:szCs w:val="21"/>
        </w:rPr>
        <w:t>12.    响应报价</w:t>
      </w:r>
      <w:bookmarkEnd w:id="194"/>
    </w:p>
    <w:p w14:paraId="44813FEF">
      <w:pPr>
        <w:tabs>
          <w:tab w:val="left" w:pos="0"/>
          <w:tab w:val="left" w:pos="540"/>
          <w:tab w:val="left" w:pos="720"/>
        </w:tabs>
        <w:spacing w:line="360" w:lineRule="auto"/>
        <w:ind w:left="840" w:hanging="840" w:hangingChars="350"/>
        <w:rPr>
          <w:rFonts w:hint="eastAsia" w:ascii="仿宋" w:hAnsi="仿宋" w:eastAsia="仿宋" w:cs="仿宋"/>
        </w:rPr>
      </w:pPr>
      <w:r>
        <w:rPr>
          <w:rFonts w:hint="eastAsia" w:ascii="仿宋" w:hAnsi="仿宋" w:eastAsia="仿宋" w:cs="仿宋"/>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
          <w:b/>
          <w:kern w:val="24"/>
          <w:sz w:val="24"/>
          <w:szCs w:val="21"/>
        </w:rPr>
        <w:t>供应商须知前附表。</w:t>
      </w:r>
    </w:p>
    <w:p w14:paraId="2D7E8B58">
      <w:pPr>
        <w:tabs>
          <w:tab w:val="left" w:pos="540"/>
          <w:tab w:val="left" w:pos="840"/>
        </w:tabs>
        <w:spacing w:line="360" w:lineRule="auto"/>
        <w:ind w:left="840" w:hanging="840" w:hangingChars="350"/>
        <w:rPr>
          <w:rFonts w:hint="eastAsia" w:ascii="仿宋" w:hAnsi="仿宋" w:eastAsia="仿宋" w:cs="仿宋"/>
          <w:color w:val="000000" w:themeColor="text1"/>
          <w:kern w:val="24"/>
          <w:sz w:val="24"/>
          <w:szCs w:val="21"/>
          <w14:textFill>
            <w14:solidFill>
              <w14:schemeClr w14:val="tx1"/>
            </w14:solidFill>
          </w14:textFill>
        </w:rPr>
      </w:pPr>
      <w:r>
        <w:rPr>
          <w:rFonts w:hint="eastAsia" w:ascii="仿宋" w:hAnsi="仿宋" w:eastAsia="仿宋" w:cs="仿宋"/>
          <w:kern w:val="24"/>
          <w:sz w:val="24"/>
          <w:szCs w:val="21"/>
        </w:rPr>
        <w:t>12.2   响应分项报价表上的价格应按磋商文件第六章的格式填写。</w:t>
      </w:r>
    </w:p>
    <w:p w14:paraId="6AB46870">
      <w:pPr>
        <w:tabs>
          <w:tab w:val="left" w:pos="588"/>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供应商每次对每种</w:t>
      </w:r>
      <w:r>
        <w:rPr>
          <w:rFonts w:hint="eastAsia" w:ascii="仿宋" w:hAnsi="仿宋" w:eastAsia="仿宋" w:cs="仿宋"/>
          <w:kern w:val="24"/>
          <w:sz w:val="24"/>
          <w:szCs w:val="21"/>
          <w:u w:val="single"/>
        </w:rPr>
        <w:t>响应产品</w:t>
      </w:r>
      <w:r>
        <w:rPr>
          <w:rFonts w:hint="eastAsia" w:ascii="仿宋" w:hAnsi="仿宋" w:eastAsia="仿宋" w:cs="仿宋"/>
          <w:kern w:val="24"/>
          <w:sz w:val="24"/>
          <w:szCs w:val="21"/>
        </w:rPr>
        <w:t>只允许有一个报价，采购人不接受有任何选择的报价。</w:t>
      </w:r>
    </w:p>
    <w:p w14:paraId="261776BE">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sz w:val="24"/>
        </w:rPr>
        <w:t>12.4   供应商按</w:t>
      </w:r>
      <w:r>
        <w:rPr>
          <w:rFonts w:hint="eastAsia" w:ascii="仿宋" w:hAnsi="仿宋" w:eastAsia="仿宋" w:cs="仿宋"/>
          <w:kern w:val="24"/>
          <w:sz w:val="24"/>
          <w:szCs w:val="21"/>
        </w:rPr>
        <w:t>磋商文件第六章提供的格式填写“响应分项报价表”，只是为了方便采购人对响应文件进行比较，并不限制采购人以其它方式签订合同的权力。</w:t>
      </w:r>
    </w:p>
    <w:p w14:paraId="6D3319A2">
      <w:pPr>
        <w:pStyle w:val="5"/>
        <w:rPr>
          <w:rFonts w:hint="eastAsia" w:ascii="仿宋" w:hAnsi="仿宋" w:eastAsia="仿宋" w:cs="仿宋"/>
          <w:b/>
          <w:sz w:val="24"/>
          <w:szCs w:val="21"/>
        </w:rPr>
      </w:pPr>
      <w:bookmarkStart w:id="195" w:name="_Toc249525175"/>
      <w:bookmarkStart w:id="196" w:name="_Toc385992341"/>
      <w:bookmarkStart w:id="197" w:name="_Toc389620180"/>
      <w:bookmarkStart w:id="198" w:name="_Toc249515406"/>
      <w:bookmarkStart w:id="199" w:name="_Toc70687155"/>
      <w:bookmarkStart w:id="200" w:name="_Toc249515294"/>
      <w:bookmarkStart w:id="201" w:name="_Toc20687"/>
      <w:bookmarkStart w:id="202" w:name="_Toc184043028"/>
      <w:r>
        <w:rPr>
          <w:rFonts w:hint="eastAsia" w:ascii="仿宋" w:hAnsi="仿宋" w:eastAsia="仿宋" w:cs="仿宋"/>
          <w:b/>
          <w:sz w:val="24"/>
          <w:szCs w:val="21"/>
        </w:rPr>
        <w:t>13.    报价货币</w:t>
      </w:r>
      <w:bookmarkEnd w:id="195"/>
      <w:bookmarkEnd w:id="196"/>
      <w:bookmarkEnd w:id="197"/>
      <w:bookmarkEnd w:id="198"/>
      <w:bookmarkEnd w:id="199"/>
      <w:bookmarkEnd w:id="200"/>
      <w:bookmarkEnd w:id="201"/>
      <w:bookmarkEnd w:id="202"/>
    </w:p>
    <w:p w14:paraId="5C6B480C">
      <w:pPr>
        <w:tabs>
          <w:tab w:val="left" w:pos="180"/>
          <w:tab w:val="left" w:pos="540"/>
        </w:tabs>
        <w:spacing w:line="360" w:lineRule="auto"/>
        <w:ind w:left="840" w:hanging="840" w:hangingChars="350"/>
        <w:rPr>
          <w:rFonts w:hint="eastAsia" w:ascii="仿宋" w:hAnsi="仿宋" w:eastAsia="仿宋" w:cs="仿宋"/>
          <w:kern w:val="24"/>
          <w:sz w:val="24"/>
          <w:szCs w:val="21"/>
        </w:rPr>
      </w:pPr>
      <w:r>
        <w:rPr>
          <w:rFonts w:hint="eastAsia" w:ascii="仿宋" w:hAnsi="仿宋" w:eastAsia="仿宋" w:cs="仿宋"/>
          <w:kern w:val="24"/>
          <w:sz w:val="24"/>
          <w:szCs w:val="21"/>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1AB7D94A">
      <w:pPr>
        <w:pStyle w:val="5"/>
        <w:rPr>
          <w:rFonts w:hint="eastAsia" w:ascii="仿宋" w:hAnsi="仿宋" w:eastAsia="仿宋" w:cs="仿宋"/>
          <w:b/>
          <w:kern w:val="24"/>
          <w:sz w:val="24"/>
          <w:szCs w:val="21"/>
        </w:rPr>
      </w:pPr>
      <w:bookmarkStart w:id="205" w:name="止观"/>
      <w:bookmarkEnd w:id="205"/>
      <w:r>
        <w:rPr>
          <w:rFonts w:hint="eastAsia" w:ascii="仿宋" w:hAnsi="仿宋" w:eastAsia="仿宋" w:cs="仿宋"/>
          <w:b/>
          <w:sz w:val="24"/>
          <w:szCs w:val="21"/>
        </w:rPr>
        <w:t>14.    磋商保证金</w:t>
      </w:r>
    </w:p>
    <w:p w14:paraId="1A17B910">
      <w:pPr>
        <w:tabs>
          <w:tab w:val="left" w:pos="180"/>
          <w:tab w:val="left" w:pos="540"/>
        </w:tabs>
        <w:spacing w:line="360" w:lineRule="auto"/>
        <w:ind w:left="630" w:leftChars="300" w:firstLine="240" w:firstLineChars="100"/>
        <w:rPr>
          <w:rFonts w:hint="eastAsia" w:ascii="仿宋" w:hAnsi="仿宋" w:eastAsia="仿宋" w:cs="仿宋"/>
          <w:kern w:val="24"/>
          <w:sz w:val="24"/>
          <w:szCs w:val="21"/>
        </w:rPr>
      </w:pPr>
      <w:bookmarkStart w:id="206" w:name="_Toc249525177"/>
      <w:bookmarkStart w:id="207" w:name="_Toc7949"/>
      <w:bookmarkStart w:id="208" w:name="_Toc249515408"/>
      <w:bookmarkStart w:id="209" w:name="_Toc249515296"/>
      <w:r>
        <w:rPr>
          <w:rFonts w:hint="eastAsia" w:ascii="仿宋" w:hAnsi="仿宋" w:eastAsia="仿宋" w:cs="仿宋"/>
          <w:kern w:val="24"/>
          <w:sz w:val="24"/>
          <w:szCs w:val="21"/>
        </w:rPr>
        <w:t>无</w:t>
      </w:r>
    </w:p>
    <w:p w14:paraId="1B2351BD">
      <w:pPr>
        <w:pStyle w:val="5"/>
        <w:rPr>
          <w:rFonts w:hint="eastAsia" w:ascii="仿宋" w:hAnsi="仿宋" w:eastAsia="仿宋" w:cs="仿宋"/>
          <w:b/>
          <w:sz w:val="24"/>
          <w:szCs w:val="21"/>
        </w:rPr>
      </w:pPr>
      <w:r>
        <w:rPr>
          <w:rFonts w:hint="eastAsia" w:ascii="仿宋" w:hAnsi="仿宋" w:eastAsia="仿宋" w:cs="仿宋"/>
          <w:b/>
          <w:sz w:val="24"/>
          <w:szCs w:val="21"/>
        </w:rPr>
        <w:t>15.    磋商有效期</w:t>
      </w:r>
      <w:bookmarkEnd w:id="206"/>
      <w:bookmarkEnd w:id="207"/>
      <w:bookmarkEnd w:id="208"/>
      <w:bookmarkEnd w:id="209"/>
    </w:p>
    <w:p w14:paraId="3503789B">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15.1   磋商有效期见</w:t>
      </w:r>
      <w:r>
        <w:rPr>
          <w:rFonts w:hint="eastAsia" w:ascii="仿宋" w:hAnsi="仿宋" w:eastAsia="仿宋" w:cs="仿宋"/>
          <w:b/>
          <w:sz w:val="24"/>
        </w:rPr>
        <w:t>本须知前附表</w:t>
      </w:r>
      <w:r>
        <w:rPr>
          <w:rFonts w:hint="eastAsia" w:ascii="仿宋" w:hAnsi="仿宋" w:eastAsia="仿宋" w:cs="仿宋"/>
          <w:sz w:val="24"/>
        </w:rPr>
        <w:t>。在磋商有效期内，所有响应文件均保持有效。响应文件的有效期比本须知规定的有效期短的，将被视为非实质响应，采购人有权拒绝。</w:t>
      </w:r>
    </w:p>
    <w:p w14:paraId="6136ADF2">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15.2   特殊情况下，采购人可于原磋商有效期满之前要求供应商延长有效期，要求与答复均应为书面形式。</w:t>
      </w:r>
    </w:p>
    <w:p w14:paraId="09BBFC60">
      <w:pPr>
        <w:pStyle w:val="5"/>
        <w:rPr>
          <w:rFonts w:hint="eastAsia" w:ascii="仿宋" w:hAnsi="仿宋" w:eastAsia="仿宋" w:cs="仿宋"/>
          <w:b/>
          <w:sz w:val="24"/>
          <w:szCs w:val="21"/>
        </w:rPr>
      </w:pPr>
      <w:bookmarkStart w:id="210" w:name="_Toc249515297"/>
      <w:bookmarkStart w:id="211" w:name="_Toc249515409"/>
      <w:bookmarkStart w:id="212" w:name="_Toc16612"/>
      <w:bookmarkStart w:id="213" w:name="_Toc385992346"/>
      <w:bookmarkStart w:id="214" w:name="_Toc389620185"/>
      <w:bookmarkStart w:id="215" w:name="_Toc70687160"/>
      <w:bookmarkStart w:id="216" w:name="_Toc249525178"/>
      <w:bookmarkStart w:id="217" w:name="_Toc184043033"/>
      <w:r>
        <w:rPr>
          <w:rFonts w:hint="eastAsia" w:ascii="仿宋" w:hAnsi="仿宋" w:eastAsia="仿宋" w:cs="仿宋"/>
          <w:b/>
          <w:sz w:val="24"/>
          <w:szCs w:val="21"/>
        </w:rPr>
        <w:t>16.    响应文件的制作和签署</w:t>
      </w:r>
      <w:bookmarkEnd w:id="210"/>
      <w:bookmarkEnd w:id="211"/>
      <w:bookmarkEnd w:id="212"/>
      <w:bookmarkEnd w:id="213"/>
      <w:bookmarkEnd w:id="214"/>
      <w:bookmarkEnd w:id="215"/>
      <w:bookmarkEnd w:id="216"/>
      <w:bookmarkEnd w:id="217"/>
    </w:p>
    <w:p w14:paraId="0BCDB217">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16.1   供应商应准备一份响应文件正本和“</w:t>
      </w:r>
      <w:r>
        <w:rPr>
          <w:rFonts w:hint="eastAsia" w:ascii="仿宋" w:hAnsi="仿宋" w:eastAsia="仿宋" w:cs="仿宋"/>
          <w:b/>
          <w:sz w:val="24"/>
        </w:rPr>
        <w:t>供应商须知前附表</w:t>
      </w:r>
      <w:r>
        <w:rPr>
          <w:rFonts w:hint="eastAsia" w:ascii="仿宋" w:hAnsi="仿宋" w:eastAsia="仿宋" w:cs="仿宋"/>
          <w:sz w:val="24"/>
        </w:rPr>
        <w:t>”中规定数目的副本，每套响应文件须清楚地标明“正本”、“副本”。若正本和副本不符，以正本为准。</w:t>
      </w:r>
    </w:p>
    <w:p w14:paraId="6D35CD35">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16.2   响应文件须用中文编写，并采用A4纸张装订成册。装订须牢固，不易拆散和换页，采用软胶装，不得采用活页方式装订，封面不建议硬装。</w:t>
      </w:r>
    </w:p>
    <w:p w14:paraId="440E5494">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16.3   响应文件的正本，一律用不褪色的墨水书写或打印，签字页加盖供应商单位公章，并由供应商的法定代表人或其授权的代理人签署。响应文件的副本可采用正本的复印件。</w:t>
      </w:r>
    </w:p>
    <w:p w14:paraId="74CF8203">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16.4   任何行间插字、涂改或增删，必须由供应商的法定代表人或委托代理人在每一修改处签字。</w:t>
      </w:r>
    </w:p>
    <w:p w14:paraId="57BB9B88">
      <w:pPr>
        <w:tabs>
          <w:tab w:val="left" w:pos="588"/>
        </w:tabs>
        <w:spacing w:line="360" w:lineRule="auto"/>
        <w:rPr>
          <w:rFonts w:hint="eastAsia" w:ascii="仿宋" w:hAnsi="仿宋" w:eastAsia="仿宋" w:cs="仿宋"/>
          <w:sz w:val="24"/>
        </w:rPr>
      </w:pPr>
      <w:r>
        <w:rPr>
          <w:rFonts w:hint="eastAsia" w:ascii="仿宋" w:hAnsi="仿宋" w:eastAsia="仿宋" w:cs="仿宋"/>
          <w:sz w:val="24"/>
        </w:rPr>
        <w:t>16.5   采购人不接受以电报、电话、传真、电子邮件形式递交的响应文件。</w:t>
      </w:r>
    </w:p>
    <w:p w14:paraId="534AA6B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71EAB369">
      <w:pPr>
        <w:pStyle w:val="22"/>
        <w:ind w:firstLine="441"/>
        <w:rPr>
          <w:rFonts w:hint="eastAsia" w:ascii="仿宋" w:hAnsi="仿宋" w:eastAsia="仿宋" w:cs="仿宋"/>
        </w:rPr>
      </w:pPr>
      <w:bookmarkStart w:id="218" w:name="_Hlt491765640"/>
      <w:bookmarkEnd w:id="218"/>
      <w:bookmarkStart w:id="219" w:name="_Toc500746970"/>
      <w:bookmarkStart w:id="220" w:name="_Toc177189239"/>
      <w:bookmarkStart w:id="221" w:name="_Toc177995477"/>
      <w:bookmarkStart w:id="222" w:name="_Toc389620186"/>
      <w:bookmarkStart w:id="223" w:name="_Toc249525179"/>
      <w:bookmarkStart w:id="224" w:name="_Toc230099801"/>
      <w:bookmarkStart w:id="225" w:name="_Toc256342147"/>
      <w:bookmarkStart w:id="226" w:name="_Toc496324583"/>
      <w:bookmarkStart w:id="227" w:name="_Toc177817338"/>
      <w:bookmarkStart w:id="228" w:name="_Toc492955419"/>
      <w:bookmarkStart w:id="229" w:name="_Toc385992347"/>
      <w:bookmarkStart w:id="230" w:name="_Toc53722844"/>
      <w:bookmarkStart w:id="231" w:name="_Toc499711047"/>
      <w:bookmarkStart w:id="232" w:name="_Toc176882546"/>
      <w:bookmarkStart w:id="233" w:name="_Toc232176276"/>
      <w:bookmarkStart w:id="234" w:name="_Toc70687161"/>
      <w:bookmarkStart w:id="235" w:name="_Toc184043034"/>
      <w:bookmarkStart w:id="236" w:name="_Toc503063426"/>
      <w:bookmarkStart w:id="237" w:name="_Toc232395216"/>
      <w:bookmarkStart w:id="238" w:name="_Toc249515410"/>
      <w:bookmarkStart w:id="239" w:name="_Toc500747066"/>
      <w:bookmarkStart w:id="240" w:name="_Toc500747193"/>
      <w:bookmarkStart w:id="241" w:name="_Toc249515298"/>
      <w:bookmarkStart w:id="242" w:name="_Toc230583545"/>
      <w:bookmarkStart w:id="243" w:name="_Toc230013636"/>
      <w:bookmarkStart w:id="244" w:name="_Toc499711888"/>
    </w:p>
    <w:p w14:paraId="53F1C9CA">
      <w:pPr>
        <w:pStyle w:val="78"/>
        <w:spacing w:before="31" w:after="31"/>
        <w:ind w:firstLine="600"/>
        <w:jc w:val="center"/>
        <w:rPr>
          <w:rFonts w:hint="eastAsia" w:ascii="仿宋" w:hAnsi="仿宋" w:eastAsia="仿宋" w:cs="仿宋"/>
          <w:sz w:val="30"/>
          <w:szCs w:val="30"/>
        </w:rPr>
      </w:pPr>
      <w:bookmarkStart w:id="245" w:name="_Toc68590972"/>
      <w:r>
        <w:rPr>
          <w:rFonts w:hint="eastAsia" w:ascii="仿宋" w:hAnsi="仿宋" w:eastAsia="仿宋" w:cs="仿宋"/>
          <w:sz w:val="30"/>
          <w:szCs w:val="30"/>
        </w:rPr>
        <w:t>四、响应文件的密封和递交</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DD733F4">
      <w:pPr>
        <w:rPr>
          <w:rFonts w:hint="eastAsia" w:ascii="仿宋" w:hAnsi="仿宋" w:eastAsia="仿宋" w:cs="仿宋"/>
        </w:rPr>
      </w:pPr>
    </w:p>
    <w:p w14:paraId="43F11538">
      <w:pPr>
        <w:pStyle w:val="5"/>
        <w:rPr>
          <w:rFonts w:hint="eastAsia" w:ascii="仿宋" w:hAnsi="仿宋" w:eastAsia="仿宋" w:cs="仿宋"/>
          <w:b/>
          <w:sz w:val="24"/>
          <w:szCs w:val="21"/>
        </w:rPr>
      </w:pPr>
      <w:bookmarkStart w:id="246" w:name="_Toc249515299"/>
      <w:bookmarkStart w:id="247" w:name="_Toc70687162"/>
      <w:bookmarkStart w:id="248" w:name="_Toc249525180"/>
      <w:bookmarkStart w:id="249" w:name="_Toc249515411"/>
      <w:bookmarkStart w:id="250" w:name="_Toc4042"/>
      <w:bookmarkStart w:id="251" w:name="_Toc389620187"/>
      <w:bookmarkStart w:id="252" w:name="_Toc184043035"/>
      <w:bookmarkStart w:id="253" w:name="_Toc385992348"/>
      <w:r>
        <w:rPr>
          <w:rFonts w:hint="eastAsia" w:ascii="仿宋" w:hAnsi="仿宋" w:eastAsia="仿宋" w:cs="仿宋"/>
          <w:b/>
          <w:sz w:val="24"/>
          <w:szCs w:val="21"/>
        </w:rPr>
        <w:t>17.    响应文件的密封和标记</w:t>
      </w:r>
      <w:bookmarkEnd w:id="246"/>
      <w:bookmarkEnd w:id="247"/>
      <w:bookmarkEnd w:id="248"/>
      <w:bookmarkEnd w:id="249"/>
      <w:bookmarkEnd w:id="250"/>
      <w:bookmarkEnd w:id="251"/>
      <w:bookmarkEnd w:id="252"/>
      <w:bookmarkEnd w:id="253"/>
    </w:p>
    <w:p w14:paraId="12C7EFAC">
      <w:pPr>
        <w:tabs>
          <w:tab w:val="left" w:pos="588"/>
        </w:tabs>
        <w:spacing w:line="360" w:lineRule="auto"/>
        <w:ind w:left="840" w:hanging="840" w:hangingChars="350"/>
        <w:rPr>
          <w:rFonts w:hint="eastAsia" w:ascii="仿宋" w:hAnsi="仿宋" w:eastAsia="仿宋" w:cs="仿宋"/>
          <w:sz w:val="24"/>
        </w:rPr>
      </w:pPr>
      <w:bookmarkStart w:id="254" w:name="_Toc385992349"/>
      <w:bookmarkStart w:id="255" w:name="_Toc389620188"/>
      <w:bookmarkStart w:id="256" w:name="_Toc184043036"/>
      <w:bookmarkStart w:id="257" w:name="_Toc70687163"/>
      <w:r>
        <w:rPr>
          <w:rFonts w:hint="eastAsia" w:ascii="仿宋" w:hAnsi="仿宋" w:eastAsia="仿宋" w:cs="仿宋"/>
          <w:kern w:val="0"/>
          <w:sz w:val="24"/>
          <w:szCs w:val="21"/>
        </w:rPr>
        <w:t>17.1   供应商应将响应文件密封在一个密封袋（箱）中，并在密封袋（箱）上标明“响应文件”字样，封口处应加盖公章或法定代表人（单位负责人）或委托代理人签字。</w:t>
      </w:r>
    </w:p>
    <w:p w14:paraId="1B42434C">
      <w:pPr>
        <w:tabs>
          <w:tab w:val="left" w:pos="588"/>
        </w:tabs>
        <w:autoSpaceDE w:val="0"/>
        <w:autoSpaceDN w:val="0"/>
        <w:adjustRightInd w:val="0"/>
        <w:spacing w:line="360" w:lineRule="auto"/>
        <w:ind w:left="840" w:hanging="840" w:hangingChars="350"/>
        <w:rPr>
          <w:rFonts w:hint="eastAsia" w:ascii="仿宋" w:hAnsi="仿宋" w:eastAsia="仿宋" w:cs="仿宋"/>
          <w:sz w:val="24"/>
          <w:szCs w:val="21"/>
        </w:rPr>
      </w:pPr>
      <w:r>
        <w:rPr>
          <w:rFonts w:hint="eastAsia" w:ascii="仿宋" w:hAnsi="仿宋" w:eastAsia="仿宋" w:cs="仿宋"/>
          <w:kern w:val="0"/>
          <w:sz w:val="24"/>
          <w:szCs w:val="21"/>
        </w:rPr>
        <w:t>17.2   密封袋（箱）上标识的内容见</w:t>
      </w:r>
      <w:r>
        <w:rPr>
          <w:rFonts w:hint="eastAsia" w:ascii="仿宋" w:hAnsi="仿宋" w:eastAsia="仿宋" w:cs="仿宋"/>
          <w:b/>
          <w:sz w:val="24"/>
        </w:rPr>
        <w:t>供应商须知前附表。</w:t>
      </w:r>
      <w:r>
        <w:rPr>
          <w:rFonts w:hint="eastAsia" w:ascii="仿宋" w:hAnsi="仿宋" w:eastAsia="仿宋" w:cs="仿宋"/>
          <w:sz w:val="24"/>
          <w:szCs w:val="21"/>
        </w:rPr>
        <w:t>响应文件</w:t>
      </w:r>
      <w:r>
        <w:rPr>
          <w:rFonts w:hint="eastAsia" w:ascii="仿宋" w:hAnsi="仿宋" w:eastAsia="仿宋" w:cs="仿宋"/>
          <w:kern w:val="0"/>
          <w:sz w:val="24"/>
          <w:szCs w:val="21"/>
        </w:rPr>
        <w:t>如果</w:t>
      </w:r>
      <w:r>
        <w:rPr>
          <w:rFonts w:hint="eastAsia" w:ascii="仿宋" w:hAnsi="仿宋" w:eastAsia="仿宋" w:cs="仿宋"/>
          <w:sz w:val="24"/>
          <w:szCs w:val="21"/>
        </w:rPr>
        <w:t>未按上述规定密封和标记，采购人应当拒绝接收。</w:t>
      </w:r>
    </w:p>
    <w:p w14:paraId="581C7BB9">
      <w:pPr>
        <w:pStyle w:val="22"/>
        <w:ind w:left="840" w:hanging="840" w:hangingChars="350"/>
        <w:rPr>
          <w:rFonts w:hint="eastAsia" w:ascii="仿宋" w:hAnsi="仿宋" w:eastAsia="仿宋" w:cs="仿宋"/>
          <w:sz w:val="24"/>
        </w:rPr>
      </w:pPr>
      <w:r>
        <w:rPr>
          <w:rFonts w:hint="eastAsia" w:ascii="仿宋" w:hAnsi="仿宋" w:eastAsia="仿宋" w:cs="仿宋"/>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sz w:val="24"/>
        </w:rPr>
        <w:t>供应商须知前附表</w:t>
      </w:r>
      <w:r>
        <w:rPr>
          <w:rFonts w:hint="eastAsia" w:ascii="仿宋" w:hAnsi="仿宋" w:eastAsia="仿宋" w:cs="仿宋"/>
          <w:sz w:val="24"/>
        </w:rPr>
        <w:t>。</w:t>
      </w:r>
    </w:p>
    <w:bookmarkEnd w:id="254"/>
    <w:bookmarkEnd w:id="255"/>
    <w:p w14:paraId="57C33C20">
      <w:pPr>
        <w:pStyle w:val="5"/>
        <w:rPr>
          <w:rFonts w:hint="eastAsia" w:ascii="仿宋" w:hAnsi="仿宋" w:eastAsia="仿宋" w:cs="仿宋"/>
          <w:b/>
          <w:sz w:val="24"/>
          <w:szCs w:val="21"/>
        </w:rPr>
      </w:pPr>
      <w:bookmarkStart w:id="258" w:name="_Toc31171"/>
      <w:bookmarkStart w:id="259" w:name="_Toc249515412"/>
      <w:bookmarkStart w:id="260" w:name="_Toc249515300"/>
      <w:bookmarkStart w:id="261" w:name="_Toc249525181"/>
      <w:r>
        <w:rPr>
          <w:rFonts w:hint="eastAsia" w:ascii="仿宋" w:hAnsi="仿宋" w:eastAsia="仿宋" w:cs="仿宋"/>
          <w:b/>
          <w:sz w:val="24"/>
          <w:szCs w:val="21"/>
        </w:rPr>
        <w:t>18.    响应文件递交截止时间</w:t>
      </w:r>
      <w:bookmarkEnd w:id="256"/>
      <w:bookmarkEnd w:id="257"/>
      <w:bookmarkEnd w:id="258"/>
      <w:bookmarkEnd w:id="259"/>
      <w:bookmarkEnd w:id="260"/>
      <w:bookmarkEnd w:id="261"/>
    </w:p>
    <w:p w14:paraId="77E6823F">
      <w:pPr>
        <w:tabs>
          <w:tab w:val="left" w:pos="588"/>
        </w:tabs>
        <w:spacing w:line="360" w:lineRule="auto"/>
        <w:rPr>
          <w:rFonts w:hint="eastAsia" w:ascii="仿宋" w:hAnsi="仿宋" w:eastAsia="仿宋" w:cs="仿宋"/>
          <w:sz w:val="24"/>
        </w:rPr>
      </w:pPr>
      <w:bookmarkStart w:id="262" w:name="_Toc385992350"/>
      <w:bookmarkStart w:id="263" w:name="_Toc389620189"/>
      <w:bookmarkStart w:id="264" w:name="_Toc184043037"/>
      <w:bookmarkStart w:id="265" w:name="_Toc70687164"/>
      <w:r>
        <w:rPr>
          <w:rFonts w:hint="eastAsia" w:ascii="仿宋" w:hAnsi="仿宋" w:eastAsia="仿宋" w:cs="仿宋"/>
          <w:sz w:val="24"/>
        </w:rPr>
        <w:t>18.1   响应文件递交截止时间和地点见</w:t>
      </w:r>
      <w:r>
        <w:rPr>
          <w:rFonts w:hint="eastAsia" w:ascii="仿宋" w:hAnsi="仿宋" w:eastAsia="仿宋" w:cs="仿宋"/>
          <w:b/>
          <w:sz w:val="24"/>
        </w:rPr>
        <w:t>供应商须知前附表</w:t>
      </w:r>
      <w:r>
        <w:rPr>
          <w:rFonts w:hint="eastAsia" w:ascii="仿宋" w:hAnsi="仿宋" w:eastAsia="仿宋" w:cs="仿宋"/>
          <w:sz w:val="24"/>
        </w:rPr>
        <w:t>。</w:t>
      </w:r>
    </w:p>
    <w:p w14:paraId="611F96EE">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18.2   供应商须由其合法的授权委托代理人在响应文件递交截止时间之前将响应文件在响应文件递交地点送达采购人并签字确认。供应商须承担因未送达并签字所造成的一切责任。</w:t>
      </w:r>
    </w:p>
    <w:p w14:paraId="13EE25F8">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2335816">
      <w:pPr>
        <w:pStyle w:val="5"/>
        <w:rPr>
          <w:rFonts w:hint="eastAsia" w:ascii="仿宋" w:hAnsi="仿宋" w:eastAsia="仿宋" w:cs="仿宋"/>
          <w:b/>
          <w:sz w:val="24"/>
          <w:szCs w:val="21"/>
        </w:rPr>
      </w:pPr>
      <w:bookmarkStart w:id="266" w:name="_Toc249525182"/>
      <w:bookmarkStart w:id="267" w:name="_Toc7175"/>
      <w:bookmarkStart w:id="268" w:name="_Toc249515301"/>
      <w:bookmarkStart w:id="269" w:name="_Toc249515413"/>
      <w:r>
        <w:rPr>
          <w:rFonts w:hint="eastAsia" w:ascii="仿宋" w:hAnsi="仿宋" w:eastAsia="仿宋" w:cs="仿宋"/>
          <w:b/>
          <w:sz w:val="24"/>
          <w:szCs w:val="21"/>
        </w:rPr>
        <w:t>19.    迟交的响应文件</w:t>
      </w:r>
      <w:bookmarkEnd w:id="262"/>
      <w:bookmarkEnd w:id="263"/>
      <w:bookmarkEnd w:id="264"/>
      <w:bookmarkEnd w:id="265"/>
      <w:bookmarkEnd w:id="266"/>
      <w:bookmarkEnd w:id="267"/>
      <w:bookmarkEnd w:id="268"/>
      <w:bookmarkEnd w:id="269"/>
    </w:p>
    <w:p w14:paraId="76C71849">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19.1   采购人将拒绝接收第18条规定的响应文件递交截止时间后递交的任何响应文件。</w:t>
      </w:r>
    </w:p>
    <w:p w14:paraId="4EFB8F9F">
      <w:pPr>
        <w:pStyle w:val="5"/>
        <w:rPr>
          <w:rFonts w:hint="eastAsia" w:ascii="仿宋" w:hAnsi="仿宋" w:eastAsia="仿宋" w:cs="仿宋"/>
          <w:b/>
          <w:sz w:val="24"/>
          <w:szCs w:val="21"/>
        </w:rPr>
      </w:pPr>
      <w:bookmarkStart w:id="270" w:name="_Toc249515414"/>
      <w:bookmarkStart w:id="271" w:name="_Toc184043038"/>
      <w:bookmarkStart w:id="272" w:name="_Toc249525183"/>
      <w:bookmarkStart w:id="273" w:name="_Toc389620190"/>
      <w:bookmarkStart w:id="274" w:name="_Toc70687165"/>
      <w:bookmarkStart w:id="275" w:name="_Toc249515302"/>
      <w:bookmarkStart w:id="276" w:name="_Toc385992351"/>
      <w:bookmarkStart w:id="277" w:name="_Toc10272"/>
      <w:r>
        <w:rPr>
          <w:rFonts w:hint="eastAsia" w:ascii="仿宋" w:hAnsi="仿宋" w:eastAsia="仿宋" w:cs="仿宋"/>
          <w:b/>
          <w:sz w:val="24"/>
          <w:szCs w:val="21"/>
        </w:rPr>
        <w:t>20.    响应文件的修改和撤</w:t>
      </w:r>
      <w:bookmarkEnd w:id="270"/>
      <w:bookmarkEnd w:id="271"/>
      <w:bookmarkEnd w:id="272"/>
      <w:bookmarkEnd w:id="273"/>
      <w:bookmarkEnd w:id="274"/>
      <w:bookmarkEnd w:id="275"/>
      <w:bookmarkEnd w:id="276"/>
      <w:bookmarkEnd w:id="277"/>
      <w:r>
        <w:rPr>
          <w:rFonts w:hint="eastAsia" w:ascii="仿宋" w:hAnsi="仿宋" w:eastAsia="仿宋" w:cs="仿宋"/>
          <w:b/>
          <w:sz w:val="24"/>
          <w:szCs w:val="21"/>
        </w:rPr>
        <w:t>回</w:t>
      </w:r>
    </w:p>
    <w:p w14:paraId="23C19E35">
      <w:pPr>
        <w:tabs>
          <w:tab w:val="left" w:pos="588"/>
        </w:tabs>
        <w:spacing w:line="360" w:lineRule="auto"/>
        <w:ind w:left="840" w:leftChars="400"/>
        <w:rPr>
          <w:rFonts w:hint="eastAsia" w:ascii="仿宋" w:hAnsi="仿宋" w:eastAsia="仿宋" w:cs="仿宋"/>
          <w:sz w:val="24"/>
        </w:rPr>
      </w:pPr>
      <w:r>
        <w:rPr>
          <w:rFonts w:hint="eastAsia" w:ascii="仿宋" w:hAnsi="仿宋" w:eastAsia="仿宋" w:cs="仿宋"/>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5DF09C1">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20.1   供应商对响应文件修改的书面材料或撤回的通知应按第16和17条规定进行编写、密封、标注和递送，并注明“修改响应文件”或“撤回响应文件”字样。</w:t>
      </w:r>
    </w:p>
    <w:p w14:paraId="68861B49">
      <w:pPr>
        <w:tabs>
          <w:tab w:val="left" w:pos="588"/>
        </w:tabs>
        <w:spacing w:line="360" w:lineRule="auto"/>
        <w:rPr>
          <w:rFonts w:hint="eastAsia" w:ascii="仿宋" w:hAnsi="仿宋" w:eastAsia="仿宋" w:cs="仿宋"/>
          <w:sz w:val="24"/>
        </w:rPr>
      </w:pPr>
      <w:r>
        <w:rPr>
          <w:rFonts w:hint="eastAsia" w:ascii="仿宋" w:hAnsi="仿宋" w:eastAsia="仿宋" w:cs="仿宋"/>
          <w:sz w:val="24"/>
        </w:rPr>
        <w:t>20.2   在响应文件递交截止时间之后，供应商不得对其响应文件做任何修改。</w:t>
      </w:r>
    </w:p>
    <w:p w14:paraId="7BD1A81E">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20.3   供应商不得在响应文件递交截止时间起至响应文件有效期期满前撤销其响应文件。</w:t>
      </w:r>
    </w:p>
    <w:p w14:paraId="352B769E">
      <w:pPr>
        <w:pStyle w:val="22"/>
        <w:ind w:firstLine="441"/>
        <w:rPr>
          <w:rFonts w:hint="eastAsia" w:ascii="仿宋" w:hAnsi="仿宋" w:eastAsia="仿宋" w:cs="仿宋"/>
        </w:rPr>
      </w:pPr>
    </w:p>
    <w:p w14:paraId="5F725EA4">
      <w:pPr>
        <w:pStyle w:val="78"/>
        <w:spacing w:before="31" w:after="31"/>
        <w:ind w:left="3313" w:firstLine="600"/>
        <w:rPr>
          <w:rFonts w:hint="eastAsia" w:ascii="仿宋" w:hAnsi="仿宋" w:eastAsia="仿宋" w:cs="仿宋"/>
          <w:sz w:val="30"/>
          <w:szCs w:val="30"/>
        </w:rPr>
      </w:pPr>
      <w:bookmarkStart w:id="278" w:name="_Hlt491765712"/>
      <w:bookmarkEnd w:id="278"/>
      <w:bookmarkStart w:id="279" w:name="_Hlt497729441"/>
      <w:bookmarkEnd w:id="279"/>
      <w:bookmarkStart w:id="280" w:name="_Toc249525184"/>
      <w:bookmarkStart w:id="281" w:name="_Toc249515415"/>
      <w:bookmarkStart w:id="282" w:name="_Toc249515303"/>
      <w:bookmarkStart w:id="283" w:name="_Toc256342148"/>
      <w:bookmarkStart w:id="284" w:name="_Toc68590973"/>
      <w:bookmarkStart w:id="285" w:name="_Toc503063427"/>
      <w:bookmarkStart w:id="286" w:name="_Toc53722845"/>
      <w:bookmarkStart w:id="287" w:name="_Toc492955420"/>
      <w:bookmarkStart w:id="288" w:name="_Toc177189240"/>
      <w:bookmarkStart w:id="289" w:name="_Toc496324584"/>
      <w:bookmarkStart w:id="290" w:name="_Toc500747194"/>
      <w:bookmarkStart w:id="291" w:name="_Toc389620191"/>
      <w:bookmarkStart w:id="292" w:name="_Toc500747067"/>
      <w:bookmarkStart w:id="293" w:name="_Toc500746971"/>
      <w:bookmarkStart w:id="294" w:name="_Toc499711889"/>
      <w:bookmarkStart w:id="295" w:name="_Toc385992352"/>
      <w:bookmarkStart w:id="296" w:name="_Toc176882547"/>
      <w:bookmarkStart w:id="297" w:name="_Toc177817339"/>
      <w:bookmarkStart w:id="298" w:name="_Toc499711048"/>
      <w:bookmarkStart w:id="299" w:name="_Toc177995478"/>
      <w:bookmarkStart w:id="300" w:name="_Toc70687166"/>
      <w:bookmarkStart w:id="301" w:name="_Toc184043039"/>
      <w:r>
        <w:rPr>
          <w:rFonts w:hint="eastAsia" w:ascii="仿宋" w:hAnsi="仿宋" w:eastAsia="仿宋" w:cs="仿宋"/>
          <w:sz w:val="30"/>
          <w:szCs w:val="30"/>
        </w:rPr>
        <w:t>五、评审与</w:t>
      </w:r>
      <w:bookmarkEnd w:id="280"/>
      <w:bookmarkEnd w:id="281"/>
      <w:bookmarkEnd w:id="282"/>
      <w:bookmarkEnd w:id="283"/>
      <w:r>
        <w:rPr>
          <w:rFonts w:hint="eastAsia" w:ascii="仿宋" w:hAnsi="仿宋" w:eastAsia="仿宋" w:cs="仿宋"/>
          <w:sz w:val="30"/>
          <w:szCs w:val="30"/>
        </w:rPr>
        <w:t>磋商</w:t>
      </w:r>
      <w:bookmarkEnd w:id="284"/>
    </w:p>
    <w:p w14:paraId="41A5B237">
      <w:pPr>
        <w:pStyle w:val="5"/>
        <w:numPr>
          <w:ilvl w:val="0"/>
          <w:numId w:val="6"/>
        </w:numPr>
        <w:rPr>
          <w:rFonts w:hint="eastAsia" w:ascii="仿宋" w:hAnsi="仿宋" w:eastAsia="仿宋" w:cs="仿宋"/>
          <w:b/>
          <w:sz w:val="24"/>
        </w:rPr>
      </w:pPr>
      <w:bookmarkStart w:id="302" w:name="_Toc249525186"/>
      <w:bookmarkStart w:id="303" w:name="_Toc16042"/>
      <w:bookmarkStart w:id="304" w:name="_Toc249515305"/>
      <w:bookmarkStart w:id="305" w:name="_Toc249515417"/>
      <w:r>
        <w:rPr>
          <w:rFonts w:hint="eastAsia" w:ascii="仿宋" w:hAnsi="仿宋" w:eastAsia="仿宋" w:cs="仿宋"/>
          <w:b/>
          <w:sz w:val="24"/>
        </w:rPr>
        <w:t xml:space="preserve">   磋商小组</w:t>
      </w:r>
      <w:bookmarkEnd w:id="302"/>
      <w:bookmarkEnd w:id="303"/>
      <w:bookmarkEnd w:id="304"/>
      <w:bookmarkEnd w:id="305"/>
    </w:p>
    <w:p w14:paraId="0CB2AC65">
      <w:pPr>
        <w:pStyle w:val="28"/>
        <w:numPr>
          <w:ilvl w:val="1"/>
          <w:numId w:val="6"/>
        </w:numPr>
        <w:rPr>
          <w:rFonts w:hint="eastAsia"/>
        </w:rPr>
      </w:pPr>
      <w:r>
        <w:rPr>
          <w:rFonts w:hint="eastAsia"/>
        </w:rPr>
        <w:t xml:space="preserve">  在磋商开始前抽取院内专家组建磋商小组。</w:t>
      </w:r>
    </w:p>
    <w:p w14:paraId="3D8C4BF3">
      <w:pPr>
        <w:pStyle w:val="28"/>
        <w:rPr>
          <w:rFonts w:hint="eastAsia"/>
        </w:rPr>
      </w:pPr>
      <w:r>
        <w:rPr>
          <w:rFonts w:hint="eastAsia"/>
        </w:rPr>
        <w:t>21.2   磋商小组职责</w:t>
      </w:r>
    </w:p>
    <w:p w14:paraId="4A4A7807">
      <w:pPr>
        <w:pStyle w:val="28"/>
        <w:rPr>
          <w:rFonts w:hint="eastAsia"/>
        </w:rPr>
      </w:pPr>
      <w:r>
        <w:rPr>
          <w:rFonts w:hint="eastAsia"/>
        </w:rPr>
        <w:t>（1）对供应商的资格进行审查；</w:t>
      </w:r>
    </w:p>
    <w:p w14:paraId="25EB7AB6">
      <w:pPr>
        <w:pStyle w:val="28"/>
        <w:rPr>
          <w:rFonts w:hint="eastAsia"/>
        </w:rPr>
      </w:pPr>
      <w:r>
        <w:rPr>
          <w:rFonts w:hint="eastAsia"/>
        </w:rPr>
        <w:t>（2）审查通过了资格审查的供应商响应文件并作出评价；</w:t>
      </w:r>
    </w:p>
    <w:p w14:paraId="55CF6D9C">
      <w:pPr>
        <w:pStyle w:val="28"/>
        <w:rPr>
          <w:rFonts w:hint="eastAsia"/>
        </w:rPr>
      </w:pPr>
      <w:r>
        <w:rPr>
          <w:rFonts w:hint="eastAsia"/>
        </w:rPr>
        <w:t>（3）要求供应商解释或者澄清其响应文件；</w:t>
      </w:r>
    </w:p>
    <w:p w14:paraId="11ACDD2E">
      <w:pPr>
        <w:pStyle w:val="28"/>
        <w:rPr>
          <w:rFonts w:hint="eastAsia"/>
        </w:rPr>
      </w:pPr>
      <w:r>
        <w:rPr>
          <w:rFonts w:hint="eastAsia"/>
        </w:rPr>
        <w:t>（4）编写评审报告；</w:t>
      </w:r>
    </w:p>
    <w:p w14:paraId="2FADE994">
      <w:pPr>
        <w:pStyle w:val="28"/>
        <w:rPr>
          <w:rFonts w:hint="eastAsia"/>
        </w:rPr>
      </w:pPr>
      <w:r>
        <w:rPr>
          <w:rFonts w:hint="eastAsia"/>
        </w:rPr>
        <w:t>（5）告知采购人在评审过程中发现的供应商的违法违规行为。</w:t>
      </w:r>
    </w:p>
    <w:p w14:paraId="3DE6B1A0">
      <w:pPr>
        <w:pStyle w:val="28"/>
        <w:rPr>
          <w:rFonts w:hint="eastAsia"/>
        </w:rPr>
      </w:pPr>
      <w:r>
        <w:rPr>
          <w:rFonts w:hint="eastAsia"/>
        </w:rPr>
        <w:t>21.3   磋商小组义务</w:t>
      </w:r>
    </w:p>
    <w:p w14:paraId="56391F51">
      <w:pPr>
        <w:pStyle w:val="28"/>
        <w:rPr>
          <w:rFonts w:hint="eastAsia"/>
        </w:rPr>
      </w:pPr>
      <w:r>
        <w:rPr>
          <w:rFonts w:hint="eastAsia"/>
        </w:rPr>
        <w:t>（1）遵纪客观、公正、审慎的原则；</w:t>
      </w:r>
    </w:p>
    <w:p w14:paraId="6873383F">
      <w:pPr>
        <w:pStyle w:val="28"/>
        <w:rPr>
          <w:rFonts w:hint="eastAsia"/>
        </w:rPr>
      </w:pPr>
      <w:r>
        <w:rPr>
          <w:rFonts w:hint="eastAsia"/>
        </w:rPr>
        <w:t>（2）根据磋商文件的规定评审程序、评审方法和评审标准独立进行评审，对个人的评审意见承担法律责任；</w:t>
      </w:r>
    </w:p>
    <w:p w14:paraId="2741B037">
      <w:pPr>
        <w:pStyle w:val="28"/>
        <w:rPr>
          <w:rFonts w:hint="eastAsia"/>
        </w:rPr>
      </w:pPr>
      <w:r>
        <w:rPr>
          <w:rFonts w:hint="eastAsia"/>
        </w:rPr>
        <w:t>（3）参与评审报告的起草；</w:t>
      </w:r>
    </w:p>
    <w:p w14:paraId="1E11F3F7">
      <w:pPr>
        <w:pStyle w:val="28"/>
        <w:rPr>
          <w:rFonts w:hint="eastAsia"/>
        </w:rPr>
      </w:pPr>
      <w:r>
        <w:rPr>
          <w:rFonts w:hint="eastAsia"/>
        </w:rPr>
        <w:t>（4）配合采购人答复供应商提出的质疑；</w:t>
      </w:r>
    </w:p>
    <w:p w14:paraId="31C9173C">
      <w:pPr>
        <w:pStyle w:val="28"/>
        <w:rPr>
          <w:rFonts w:hint="eastAsia"/>
        </w:rPr>
      </w:pPr>
      <w:r>
        <w:rPr>
          <w:rFonts w:hint="eastAsia"/>
        </w:rPr>
        <w:t>（5）配合投诉处理和监督检查工作。</w:t>
      </w:r>
    </w:p>
    <w:p w14:paraId="0A8D1DBC">
      <w:pPr>
        <w:pStyle w:val="28"/>
        <w:rPr>
          <w:rFonts w:hint="eastAsia"/>
        </w:rPr>
      </w:pPr>
      <w:r>
        <w:rPr>
          <w:rFonts w:hint="eastAsia"/>
        </w:rPr>
        <w:t>21.4   确认磋商文件：磋商小组对磋商文件进行审阅，无修改进行签字确认，有修改，修改内容经采购人确认后，磋商小组以书面形式通知所有供应商。</w:t>
      </w:r>
    </w:p>
    <w:p w14:paraId="62BA6CF8">
      <w:pPr>
        <w:pStyle w:val="5"/>
        <w:rPr>
          <w:rFonts w:hint="eastAsia" w:ascii="仿宋" w:hAnsi="仿宋" w:eastAsia="仿宋" w:cs="仿宋"/>
          <w:b/>
          <w:sz w:val="24"/>
          <w:szCs w:val="21"/>
        </w:rPr>
      </w:pPr>
      <w:r>
        <w:rPr>
          <w:rFonts w:hint="eastAsia" w:ascii="仿宋" w:hAnsi="仿宋" w:eastAsia="仿宋" w:cs="仿宋"/>
          <w:b/>
          <w:sz w:val="24"/>
          <w:szCs w:val="21"/>
        </w:rPr>
        <w:t>22.    磋商小组成员有下列情形之一的，应当回避：</w:t>
      </w:r>
    </w:p>
    <w:p w14:paraId="24F33E5C">
      <w:pPr>
        <w:pStyle w:val="5"/>
        <w:tabs>
          <w:tab w:val="left" w:pos="360"/>
        </w:tabs>
        <w:rPr>
          <w:rFonts w:hint="eastAsia" w:ascii="仿宋" w:hAnsi="仿宋" w:eastAsia="仿宋" w:cs="仿宋"/>
          <w:sz w:val="24"/>
          <w:szCs w:val="21"/>
        </w:rPr>
      </w:pPr>
      <w:r>
        <w:rPr>
          <w:rFonts w:hint="eastAsia" w:ascii="仿宋" w:hAnsi="仿宋" w:eastAsia="仿宋" w:cs="仿宋"/>
          <w:sz w:val="24"/>
          <w:szCs w:val="21"/>
        </w:rPr>
        <w:t>22.1   参加采购活动前3年内与供应商存在劳动关系；</w:t>
      </w:r>
    </w:p>
    <w:p w14:paraId="22AC2837">
      <w:pPr>
        <w:pStyle w:val="5"/>
        <w:tabs>
          <w:tab w:val="left" w:pos="360"/>
        </w:tabs>
        <w:rPr>
          <w:rFonts w:hint="eastAsia" w:ascii="仿宋" w:hAnsi="仿宋" w:eastAsia="仿宋" w:cs="仿宋"/>
          <w:sz w:val="24"/>
          <w:szCs w:val="21"/>
        </w:rPr>
      </w:pPr>
      <w:r>
        <w:rPr>
          <w:rFonts w:hint="eastAsia" w:ascii="仿宋" w:hAnsi="仿宋" w:eastAsia="仿宋" w:cs="仿宋"/>
          <w:sz w:val="24"/>
          <w:szCs w:val="21"/>
        </w:rPr>
        <w:t>22.2   参加采购活动前3年内担任供应商的董事、监事；</w:t>
      </w:r>
    </w:p>
    <w:p w14:paraId="418F82D3">
      <w:pPr>
        <w:pStyle w:val="5"/>
        <w:tabs>
          <w:tab w:val="left" w:pos="360"/>
        </w:tabs>
        <w:rPr>
          <w:rFonts w:hint="eastAsia" w:ascii="仿宋" w:hAnsi="仿宋" w:eastAsia="仿宋" w:cs="仿宋"/>
          <w:sz w:val="24"/>
          <w:szCs w:val="21"/>
        </w:rPr>
      </w:pPr>
      <w:r>
        <w:rPr>
          <w:rFonts w:hint="eastAsia" w:ascii="仿宋" w:hAnsi="仿宋" w:eastAsia="仿宋" w:cs="仿宋"/>
          <w:sz w:val="24"/>
          <w:szCs w:val="21"/>
        </w:rPr>
        <w:t>22.3   参加采购活动前3年内是供应商的控股股东或者实际控制人；</w:t>
      </w:r>
    </w:p>
    <w:p w14:paraId="399A9F03">
      <w:pPr>
        <w:pStyle w:val="5"/>
        <w:tabs>
          <w:tab w:val="left" w:pos="360"/>
        </w:tabs>
        <w:ind w:left="840" w:hanging="840" w:hangingChars="350"/>
        <w:rPr>
          <w:rFonts w:hint="eastAsia" w:ascii="仿宋" w:hAnsi="仿宋" w:eastAsia="仿宋" w:cs="仿宋"/>
          <w:sz w:val="24"/>
          <w:szCs w:val="21"/>
        </w:rPr>
      </w:pPr>
      <w:r>
        <w:rPr>
          <w:rFonts w:hint="eastAsia" w:ascii="仿宋" w:hAnsi="仿宋" w:eastAsia="仿宋" w:cs="仿宋"/>
          <w:sz w:val="24"/>
          <w:szCs w:val="21"/>
        </w:rPr>
        <w:t>22.4   与供应商的法定代表人或者负责人有夫妻、直系血亲、三代以内旁系血亲或者近姻亲关系；</w:t>
      </w:r>
    </w:p>
    <w:p w14:paraId="7BD2FF11">
      <w:pPr>
        <w:pStyle w:val="5"/>
        <w:tabs>
          <w:tab w:val="left" w:pos="360"/>
        </w:tabs>
        <w:rPr>
          <w:rFonts w:hint="eastAsia" w:ascii="仿宋" w:hAnsi="仿宋" w:eastAsia="仿宋" w:cs="仿宋"/>
          <w:sz w:val="24"/>
          <w:szCs w:val="21"/>
        </w:rPr>
      </w:pPr>
      <w:r>
        <w:rPr>
          <w:rFonts w:hint="eastAsia" w:ascii="仿宋" w:hAnsi="仿宋" w:eastAsia="仿宋" w:cs="仿宋"/>
          <w:sz w:val="24"/>
          <w:szCs w:val="21"/>
        </w:rPr>
        <w:t>22.5   与供应商有其他可能影响政府采购活动公平、公正进行的关系。</w:t>
      </w:r>
    </w:p>
    <w:p w14:paraId="68902C3B">
      <w:pPr>
        <w:pStyle w:val="5"/>
        <w:rPr>
          <w:rFonts w:hint="eastAsia" w:ascii="仿宋" w:hAnsi="仿宋" w:eastAsia="仿宋" w:cs="仿宋"/>
          <w:b/>
          <w:sz w:val="24"/>
          <w:szCs w:val="21"/>
        </w:rPr>
      </w:pPr>
      <w:bookmarkStart w:id="306" w:name="_Toc83547667"/>
      <w:bookmarkStart w:id="307" w:name="_Toc249515306"/>
      <w:bookmarkStart w:id="308" w:name="_Toc20608"/>
      <w:bookmarkStart w:id="309" w:name="_Toc249515418"/>
      <w:bookmarkStart w:id="310" w:name="_Toc249525187"/>
      <w:r>
        <w:rPr>
          <w:rFonts w:hint="eastAsia" w:ascii="仿宋" w:hAnsi="仿宋" w:eastAsia="仿宋" w:cs="仿宋"/>
          <w:b/>
          <w:sz w:val="24"/>
          <w:szCs w:val="21"/>
        </w:rPr>
        <w:t>23.    磋商程序</w:t>
      </w:r>
    </w:p>
    <w:p w14:paraId="7DFDB36A">
      <w:pPr>
        <w:pStyle w:val="5"/>
        <w:tabs>
          <w:tab w:val="left" w:pos="360"/>
        </w:tabs>
        <w:rPr>
          <w:rFonts w:hint="eastAsia" w:ascii="仿宋" w:hAnsi="仿宋" w:eastAsia="仿宋" w:cs="仿宋"/>
          <w:b/>
          <w:sz w:val="24"/>
          <w:szCs w:val="21"/>
        </w:rPr>
      </w:pPr>
      <w:bookmarkStart w:id="311" w:name="_Toc58504507"/>
      <w:r>
        <w:rPr>
          <w:rFonts w:hint="eastAsia" w:ascii="仿宋" w:hAnsi="仿宋" w:eastAsia="仿宋" w:cs="仿宋"/>
          <w:b/>
          <w:sz w:val="24"/>
          <w:szCs w:val="21"/>
        </w:rPr>
        <w:t>23.1   磋商会议</w:t>
      </w:r>
      <w:bookmarkEnd w:id="311"/>
    </w:p>
    <w:p w14:paraId="08D8DD80">
      <w:pPr>
        <w:tabs>
          <w:tab w:val="left" w:pos="360"/>
          <w:tab w:val="left" w:pos="588"/>
        </w:tabs>
        <w:spacing w:line="360" w:lineRule="auto"/>
        <w:ind w:left="843" w:hanging="843" w:hangingChars="350"/>
        <w:rPr>
          <w:rFonts w:hint="eastAsia" w:ascii="仿宋" w:hAnsi="仿宋" w:eastAsia="仿宋" w:cs="仿宋"/>
          <w:sz w:val="24"/>
        </w:rPr>
      </w:pPr>
      <w:bookmarkStart w:id="312" w:name="_Toc58504508"/>
      <w:r>
        <w:rPr>
          <w:rFonts w:hint="eastAsia" w:ascii="仿宋" w:hAnsi="仿宋" w:eastAsia="仿宋" w:cs="仿宋"/>
          <w:b/>
          <w:sz w:val="24"/>
        </w:rPr>
        <w:t>23.</w:t>
      </w:r>
      <w:r>
        <w:rPr>
          <w:rFonts w:ascii="仿宋" w:hAnsi="仿宋" w:eastAsia="仿宋" w:cs="仿宋"/>
          <w:b/>
          <w:sz w:val="24"/>
        </w:rPr>
        <w:t>1</w:t>
      </w:r>
      <w:r>
        <w:rPr>
          <w:rFonts w:hint="eastAsia" w:ascii="仿宋" w:hAnsi="仿宋" w:eastAsia="仿宋" w:cs="仿宋"/>
          <w:b/>
          <w:sz w:val="24"/>
        </w:rPr>
        <w:t xml:space="preserve">.1 </w:t>
      </w:r>
      <w:r>
        <w:rPr>
          <w:rFonts w:hint="eastAsia" w:ascii="仿宋" w:hAnsi="仿宋" w:eastAsia="仿宋" w:cs="仿宋"/>
          <w:b/>
          <w:sz w:val="24"/>
          <w:szCs w:val="21"/>
        </w:rPr>
        <w:t>磋商会议</w:t>
      </w:r>
    </w:p>
    <w:p w14:paraId="02B631E0">
      <w:pPr>
        <w:pStyle w:val="22"/>
        <w:ind w:left="840" w:leftChars="400"/>
        <w:rPr>
          <w:rFonts w:hint="eastAsia" w:ascii="仿宋" w:hAnsi="仿宋" w:eastAsia="仿宋" w:cs="仿宋"/>
          <w:sz w:val="24"/>
          <w:szCs w:val="32"/>
        </w:rPr>
      </w:pPr>
      <w:r>
        <w:rPr>
          <w:rFonts w:hint="eastAsia" w:ascii="仿宋" w:hAnsi="仿宋" w:eastAsia="仿宋" w:cs="仿宋"/>
          <w:sz w:val="24"/>
          <w:szCs w:val="32"/>
        </w:rPr>
        <w:t>（1）在磋商文件规定的时间和地点，由采购人组织磋商工作，供应商须委派代表参加，签到以证明其出席。</w:t>
      </w:r>
      <w:bookmarkEnd w:id="312"/>
    </w:p>
    <w:p w14:paraId="22A3FE99">
      <w:pPr>
        <w:pStyle w:val="22"/>
        <w:ind w:left="840" w:leftChars="400"/>
        <w:rPr>
          <w:rFonts w:hint="eastAsia" w:ascii="仿宋" w:hAnsi="仿宋" w:eastAsia="仿宋" w:cs="仿宋"/>
          <w:sz w:val="24"/>
          <w:szCs w:val="32"/>
        </w:rPr>
      </w:pPr>
      <w:bookmarkStart w:id="313" w:name="_Toc58504509"/>
      <w:r>
        <w:rPr>
          <w:rFonts w:hint="eastAsia" w:ascii="仿宋" w:hAnsi="仿宋" w:eastAsia="仿宋" w:cs="仿宋"/>
          <w:sz w:val="24"/>
          <w:szCs w:val="32"/>
        </w:rPr>
        <w:t>（2）各供应商或其推荐的代表检查自己或所代表的响应文件的密封情况，经检查无误后，签字确认。</w:t>
      </w:r>
      <w:bookmarkEnd w:id="313"/>
    </w:p>
    <w:p w14:paraId="086AEB1C">
      <w:pPr>
        <w:pStyle w:val="22"/>
        <w:ind w:left="840" w:leftChars="400"/>
        <w:rPr>
          <w:rFonts w:hint="eastAsia" w:ascii="仿宋" w:hAnsi="仿宋" w:eastAsia="仿宋" w:cs="仿宋"/>
          <w:sz w:val="24"/>
          <w:szCs w:val="32"/>
        </w:rPr>
      </w:pPr>
      <w:bookmarkStart w:id="314" w:name="_Toc58504510"/>
      <w:r>
        <w:rPr>
          <w:rFonts w:hint="eastAsia" w:ascii="仿宋" w:hAnsi="仿宋" w:eastAsia="仿宋" w:cs="仿宋"/>
          <w:sz w:val="24"/>
          <w:szCs w:val="32"/>
        </w:rPr>
        <w:t>（3）采购人工作人员将各供应商首次响应文件的份数等内容公布，无异议后，由供应商法定代表人或委托代理人签字确认。</w:t>
      </w:r>
      <w:bookmarkEnd w:id="314"/>
    </w:p>
    <w:p w14:paraId="08CA4C25">
      <w:pPr>
        <w:pStyle w:val="5"/>
        <w:tabs>
          <w:tab w:val="left" w:pos="360"/>
        </w:tabs>
        <w:rPr>
          <w:rFonts w:hint="eastAsia" w:ascii="仿宋" w:hAnsi="仿宋" w:eastAsia="仿宋" w:cs="仿宋"/>
          <w:b/>
          <w:sz w:val="24"/>
          <w:szCs w:val="21"/>
        </w:rPr>
      </w:pPr>
      <w:bookmarkStart w:id="315" w:name="_Toc58504511"/>
      <w:r>
        <w:rPr>
          <w:rFonts w:hint="eastAsia" w:ascii="仿宋" w:hAnsi="仿宋" w:eastAsia="仿宋" w:cs="仿宋"/>
          <w:b/>
          <w:sz w:val="24"/>
          <w:szCs w:val="21"/>
        </w:rPr>
        <w:t>23.2   响应文件</w:t>
      </w:r>
      <w:bookmarkEnd w:id="306"/>
      <w:bookmarkEnd w:id="307"/>
      <w:bookmarkEnd w:id="308"/>
      <w:bookmarkEnd w:id="309"/>
      <w:bookmarkEnd w:id="310"/>
      <w:r>
        <w:rPr>
          <w:rFonts w:hint="eastAsia" w:ascii="仿宋" w:hAnsi="仿宋" w:eastAsia="仿宋" w:cs="仿宋"/>
          <w:b/>
          <w:sz w:val="24"/>
          <w:szCs w:val="21"/>
        </w:rPr>
        <w:t>评审</w:t>
      </w:r>
      <w:bookmarkEnd w:id="315"/>
    </w:p>
    <w:p w14:paraId="53D7D90B">
      <w:pPr>
        <w:tabs>
          <w:tab w:val="left" w:pos="360"/>
          <w:tab w:val="left" w:pos="588"/>
        </w:tabs>
        <w:spacing w:line="360" w:lineRule="auto"/>
        <w:ind w:left="843" w:hanging="843" w:hangingChars="350"/>
        <w:rPr>
          <w:rFonts w:hint="eastAsia" w:ascii="仿宋" w:hAnsi="仿宋" w:eastAsia="仿宋" w:cs="仿宋"/>
          <w:sz w:val="24"/>
        </w:rPr>
      </w:pPr>
      <w:bookmarkStart w:id="316" w:name="_Toc83547671"/>
      <w:r>
        <w:rPr>
          <w:rFonts w:hint="eastAsia" w:ascii="仿宋" w:hAnsi="仿宋" w:eastAsia="仿宋" w:cs="仿宋"/>
          <w:b/>
          <w:sz w:val="24"/>
        </w:rPr>
        <w:t>23.2.1 响应文件的资格审查</w:t>
      </w:r>
    </w:p>
    <w:p w14:paraId="1AAE5E47">
      <w:pPr>
        <w:tabs>
          <w:tab w:val="left" w:pos="360"/>
          <w:tab w:val="left" w:pos="588"/>
        </w:tabs>
        <w:spacing w:line="360" w:lineRule="auto"/>
        <w:ind w:left="630" w:leftChars="300"/>
        <w:rPr>
          <w:rFonts w:hint="eastAsia" w:ascii="仿宋" w:hAnsi="仿宋" w:eastAsia="仿宋" w:cs="仿宋"/>
          <w:sz w:val="24"/>
        </w:rPr>
      </w:pPr>
      <w:r>
        <w:rPr>
          <w:rFonts w:hint="eastAsia" w:ascii="仿宋" w:hAnsi="仿宋" w:eastAsia="仿宋" w:cs="仿宋"/>
          <w:b/>
          <w:sz w:val="24"/>
        </w:rPr>
        <w:t>磋商小组</w:t>
      </w:r>
      <w:r>
        <w:rPr>
          <w:rFonts w:hint="eastAsia" w:ascii="仿宋" w:hAnsi="仿宋" w:eastAsia="仿宋" w:cs="仿宋"/>
          <w:sz w:val="24"/>
        </w:rPr>
        <w:t>对响应文件中的资格证明部分等进行审查，以确认供应商具备相应资格。资格审查出现下列情况者（但不限于），按无效文件处理：</w:t>
      </w:r>
    </w:p>
    <w:p w14:paraId="2E63971F">
      <w:pPr>
        <w:tabs>
          <w:tab w:val="left" w:pos="360"/>
          <w:tab w:val="left" w:pos="588"/>
        </w:tabs>
        <w:spacing w:line="360" w:lineRule="auto"/>
        <w:ind w:left="630" w:leftChars="300" w:firstLine="210" w:firstLineChars="100"/>
        <w:rPr>
          <w:rFonts w:hint="eastAsia" w:ascii="仿宋" w:hAnsi="仿宋" w:eastAsia="仿宋" w:cs="仿宋"/>
          <w:sz w:val="24"/>
        </w:rPr>
      </w:pPr>
      <w:r>
        <w:rPr>
          <w:rFonts w:hint="eastAsia" w:ascii="仿宋" w:hAnsi="仿宋" w:eastAsia="仿宋" w:cs="仿宋"/>
        </w:rPr>
        <w:t>（</w:t>
      </w:r>
      <w:r>
        <w:rPr>
          <w:rFonts w:hint="eastAsia" w:ascii="仿宋" w:hAnsi="仿宋" w:eastAsia="仿宋" w:cs="仿宋"/>
          <w:sz w:val="24"/>
        </w:rPr>
        <w:t>1）供应商不符合资格条件要求的。</w:t>
      </w:r>
    </w:p>
    <w:p w14:paraId="3DA9451F">
      <w:pPr>
        <w:pStyle w:val="22"/>
        <w:ind w:left="840" w:leftChars="400"/>
        <w:rPr>
          <w:rFonts w:hint="eastAsia" w:ascii="仿宋" w:hAnsi="仿宋" w:eastAsia="仿宋" w:cs="仿宋"/>
          <w:sz w:val="24"/>
        </w:rPr>
      </w:pPr>
      <w:r>
        <w:rPr>
          <w:rFonts w:hint="eastAsia" w:ascii="仿宋" w:hAnsi="仿宋" w:eastAsia="仿宋" w:cs="仿宋"/>
          <w:sz w:val="24"/>
        </w:rPr>
        <w:t>（2）供应商没有经过正常渠道购买或免费领取磋商文件或供应商的名称与获取磋商文件单位的名称不符。</w:t>
      </w:r>
    </w:p>
    <w:p w14:paraId="21CD8D55">
      <w:pPr>
        <w:pStyle w:val="22"/>
        <w:ind w:left="840" w:leftChars="400"/>
        <w:rPr>
          <w:rFonts w:hint="eastAsia" w:ascii="仿宋" w:hAnsi="仿宋" w:eastAsia="仿宋" w:cs="仿宋"/>
          <w:sz w:val="24"/>
        </w:rPr>
      </w:pPr>
      <w:r>
        <w:rPr>
          <w:rFonts w:hint="eastAsia" w:ascii="仿宋" w:hAnsi="仿宋" w:eastAsia="仿宋" w:cs="仿宋"/>
          <w:sz w:val="24"/>
        </w:rPr>
        <w:t>（3）磋商响应文件中未提交法定代表人委托授权书（法定代表人直接参加磋商未按要求提交其有效身份证）或委托授权书的合法性或有效性不符合磋商文件规定。委托代理人本单位证明的有效性或符合性不符合要求的。</w:t>
      </w:r>
    </w:p>
    <w:p w14:paraId="65B3ABE6">
      <w:pPr>
        <w:pStyle w:val="22"/>
        <w:ind w:left="840" w:leftChars="400"/>
        <w:rPr>
          <w:rFonts w:hint="eastAsia" w:ascii="仿宋" w:hAnsi="仿宋" w:eastAsia="仿宋" w:cs="仿宋"/>
          <w:sz w:val="24"/>
        </w:rPr>
      </w:pPr>
      <w:r>
        <w:rPr>
          <w:rFonts w:hint="eastAsia" w:ascii="仿宋" w:hAnsi="仿宋" w:eastAsia="仿宋" w:cs="仿宋"/>
          <w:sz w:val="24"/>
        </w:rPr>
        <w:t>（4）供应商在中国政府采购网（www.ccgp.gov.cn）被列入政府采购严重违法失信行为记录名单，或在“信用中国”网站（www.creditchina.gov.cn）被列入失信被执行人、重大税收违法失信主体、政府采购严重违法失信行为记录名单，以及存在《中华人民共和国政府采购法实施条例》第十九条规定的行政处罚记录。</w:t>
      </w:r>
    </w:p>
    <w:p w14:paraId="38D69556">
      <w:pPr>
        <w:pStyle w:val="22"/>
        <w:ind w:left="840" w:leftChars="400"/>
        <w:rPr>
          <w:rFonts w:hint="eastAsia" w:ascii="仿宋" w:hAnsi="仿宋" w:eastAsia="仿宋" w:cs="仿宋"/>
          <w:sz w:val="24"/>
        </w:rPr>
      </w:pPr>
      <w:r>
        <w:rPr>
          <w:rFonts w:hint="eastAsia" w:ascii="仿宋" w:hAnsi="仿宋" w:eastAsia="仿宋" w:cs="仿宋"/>
          <w:sz w:val="24"/>
        </w:rPr>
        <w:t>（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2BC49C">
      <w:pPr>
        <w:pStyle w:val="22"/>
        <w:ind w:left="843" w:hanging="843" w:hangingChars="350"/>
        <w:rPr>
          <w:rFonts w:hint="eastAsia" w:ascii="仿宋" w:hAnsi="仿宋" w:eastAsia="仿宋" w:cs="仿宋"/>
          <w:sz w:val="24"/>
        </w:rPr>
      </w:pPr>
      <w:r>
        <w:rPr>
          <w:rFonts w:hint="eastAsia" w:ascii="仿宋" w:hAnsi="仿宋" w:eastAsia="仿宋" w:cs="仿宋"/>
          <w:b/>
          <w:sz w:val="24"/>
        </w:rPr>
        <w:t xml:space="preserve">23.2.2 磋商响应文件有效性、完整性和响应程度审查：磋商小组 </w:t>
      </w:r>
      <w:r>
        <w:rPr>
          <w:rFonts w:hint="eastAsia" w:ascii="仿宋" w:hAnsi="仿宋" w:eastAsia="仿宋" w:cs="仿宋"/>
          <w:sz w:val="24"/>
        </w:rPr>
        <w:t>负责对通过资格审查的响应文件的有效性、完整性和响应性进行审查，以确定是否满足磋商文件要求，出现下列情况者（但不限于），按无效文件处理。</w:t>
      </w:r>
    </w:p>
    <w:p w14:paraId="79224945">
      <w:pPr>
        <w:pStyle w:val="22"/>
        <w:ind w:left="840" w:leftChars="400"/>
        <w:rPr>
          <w:rFonts w:hint="eastAsia" w:ascii="仿宋" w:hAnsi="仿宋" w:eastAsia="仿宋" w:cs="仿宋"/>
          <w:sz w:val="24"/>
        </w:rPr>
      </w:pPr>
      <w:r>
        <w:rPr>
          <w:rFonts w:hint="eastAsia" w:ascii="仿宋" w:hAnsi="仿宋" w:eastAsia="仿宋" w:cs="仿宋"/>
          <w:sz w:val="24"/>
        </w:rPr>
        <w:t>（1）供应商未按磋商文件要求加盖单位公章。</w:t>
      </w:r>
    </w:p>
    <w:p w14:paraId="3361C98A">
      <w:pPr>
        <w:pStyle w:val="22"/>
        <w:ind w:left="840" w:leftChars="400"/>
        <w:rPr>
          <w:rFonts w:hint="eastAsia" w:ascii="仿宋" w:hAnsi="仿宋" w:eastAsia="仿宋" w:cs="仿宋"/>
          <w:sz w:val="24"/>
        </w:rPr>
      </w:pPr>
      <w:r>
        <w:rPr>
          <w:rFonts w:hint="eastAsia" w:ascii="仿宋" w:hAnsi="仿宋" w:eastAsia="仿宋" w:cs="仿宋"/>
          <w:sz w:val="24"/>
        </w:rPr>
        <w:t>（2）磋商响应文件未按磋商文件要求进行法定代表人或其委托代理人签字。</w:t>
      </w:r>
    </w:p>
    <w:p w14:paraId="497D7525">
      <w:pPr>
        <w:pStyle w:val="22"/>
        <w:ind w:left="840" w:leftChars="400"/>
        <w:rPr>
          <w:rFonts w:hint="eastAsia" w:ascii="仿宋" w:hAnsi="仿宋" w:eastAsia="仿宋" w:cs="仿宋"/>
          <w:sz w:val="24"/>
        </w:rPr>
      </w:pPr>
      <w:r>
        <w:rPr>
          <w:rFonts w:hint="eastAsia" w:ascii="仿宋" w:hAnsi="仿宋" w:eastAsia="仿宋" w:cs="仿宋"/>
          <w:sz w:val="24"/>
        </w:rPr>
        <w:t>（3）无有效期或有效期达不到磋商文件的要求。</w:t>
      </w:r>
    </w:p>
    <w:p w14:paraId="6D03E741">
      <w:pPr>
        <w:pStyle w:val="22"/>
        <w:ind w:left="840" w:leftChars="400"/>
        <w:rPr>
          <w:rFonts w:hint="eastAsia" w:ascii="仿宋" w:hAnsi="仿宋" w:eastAsia="仿宋" w:cs="仿宋"/>
          <w:sz w:val="24"/>
        </w:rPr>
      </w:pPr>
      <w:r>
        <w:rPr>
          <w:rFonts w:hint="eastAsia" w:ascii="仿宋" w:hAnsi="仿宋" w:eastAsia="仿宋" w:cs="仿宋"/>
          <w:sz w:val="24"/>
        </w:rPr>
        <w:t>（4）供应商磋商报价出现选择性报价。</w:t>
      </w:r>
    </w:p>
    <w:p w14:paraId="49CB8826">
      <w:pPr>
        <w:pStyle w:val="22"/>
        <w:ind w:left="840" w:leftChars="400"/>
        <w:rPr>
          <w:rFonts w:hint="eastAsia" w:ascii="仿宋" w:hAnsi="仿宋" w:eastAsia="仿宋" w:cs="仿宋"/>
          <w:sz w:val="24"/>
        </w:rPr>
      </w:pPr>
      <w:r>
        <w:rPr>
          <w:rFonts w:hint="eastAsia" w:ascii="仿宋" w:hAnsi="仿宋" w:eastAsia="仿宋" w:cs="仿宋"/>
          <w:sz w:val="24"/>
        </w:rPr>
        <w:t>（5）响应文件中对合同草案条款附加了采购人难以接受的条件。</w:t>
      </w:r>
    </w:p>
    <w:p w14:paraId="2032E410">
      <w:pPr>
        <w:pStyle w:val="22"/>
        <w:ind w:left="840" w:leftChars="400"/>
        <w:rPr>
          <w:rFonts w:hint="eastAsia" w:ascii="仿宋" w:hAnsi="仿宋" w:eastAsia="仿宋" w:cs="仿宋"/>
          <w:sz w:val="24"/>
        </w:rPr>
      </w:pPr>
      <w:r>
        <w:rPr>
          <w:rFonts w:hint="eastAsia" w:ascii="仿宋" w:hAnsi="仿宋" w:eastAsia="仿宋" w:cs="仿宋"/>
          <w:sz w:val="24"/>
        </w:rPr>
        <w:t>（6）未满足磋商文件中商务要求或响应内容出现漏项或数量与要求不符。</w:t>
      </w:r>
    </w:p>
    <w:p w14:paraId="5B63ED83">
      <w:pPr>
        <w:pStyle w:val="22"/>
        <w:ind w:left="840" w:leftChars="400"/>
        <w:rPr>
          <w:rFonts w:hint="eastAsia" w:ascii="仿宋" w:hAnsi="仿宋" w:eastAsia="仿宋" w:cs="仿宋"/>
          <w:sz w:val="24"/>
        </w:rPr>
      </w:pPr>
      <w:r>
        <w:rPr>
          <w:rFonts w:hint="eastAsia" w:ascii="仿宋" w:hAnsi="仿宋" w:eastAsia="仿宋" w:cs="仿宋"/>
          <w:sz w:val="24"/>
        </w:rPr>
        <w:t>（7）响应报价与市场价偏离较大，低于成本，形成不正当竞争。</w:t>
      </w:r>
    </w:p>
    <w:p w14:paraId="239BA12B">
      <w:pPr>
        <w:pStyle w:val="22"/>
        <w:ind w:left="840" w:leftChars="400"/>
        <w:rPr>
          <w:rFonts w:hint="eastAsia" w:ascii="仿宋" w:hAnsi="仿宋" w:eastAsia="仿宋" w:cs="仿宋"/>
          <w:sz w:val="24"/>
        </w:rPr>
      </w:pPr>
      <w:r>
        <w:rPr>
          <w:rFonts w:hint="eastAsia" w:ascii="仿宋" w:hAnsi="仿宋" w:eastAsia="仿宋" w:cs="仿宋"/>
          <w:sz w:val="24"/>
        </w:rPr>
        <w:t>（8）供应商提供虚假证明，开具虚假资质，出现虚假应答或故意隐瞒行为。</w:t>
      </w:r>
    </w:p>
    <w:p w14:paraId="2482BBA6">
      <w:pPr>
        <w:pStyle w:val="5"/>
        <w:tabs>
          <w:tab w:val="left" w:pos="360"/>
        </w:tabs>
        <w:rPr>
          <w:rFonts w:hint="eastAsia" w:ascii="仿宋" w:hAnsi="仿宋" w:eastAsia="仿宋" w:cs="仿宋"/>
          <w:b/>
          <w:sz w:val="24"/>
          <w:szCs w:val="21"/>
        </w:rPr>
      </w:pPr>
      <w:bookmarkStart w:id="317" w:name="_Toc58504512"/>
      <w:r>
        <w:rPr>
          <w:rFonts w:hint="eastAsia" w:ascii="仿宋" w:hAnsi="仿宋" w:eastAsia="仿宋" w:cs="仿宋"/>
          <w:b/>
          <w:sz w:val="24"/>
          <w:szCs w:val="21"/>
        </w:rPr>
        <w:t>23.3   磋商</w:t>
      </w:r>
      <w:bookmarkEnd w:id="317"/>
    </w:p>
    <w:p w14:paraId="46659EA7">
      <w:pPr>
        <w:pStyle w:val="22"/>
        <w:ind w:left="840" w:hanging="840" w:hangingChars="350"/>
        <w:rPr>
          <w:rFonts w:hint="eastAsia" w:ascii="仿宋" w:hAnsi="仿宋" w:eastAsia="仿宋" w:cs="仿宋"/>
          <w:sz w:val="24"/>
        </w:rPr>
      </w:pPr>
      <w:bookmarkStart w:id="318" w:name="_Toc58504513"/>
      <w:r>
        <w:rPr>
          <w:rFonts w:hint="eastAsia" w:ascii="仿宋" w:hAnsi="仿宋" w:eastAsia="仿宋" w:cs="仿宋"/>
          <w:sz w:val="24"/>
        </w:rPr>
        <w:t xml:space="preserve">23.3.1 </w:t>
      </w:r>
      <w:bookmarkEnd w:id="318"/>
      <w:r>
        <w:rPr>
          <w:rFonts w:hint="eastAsia" w:ascii="仿宋" w:hAnsi="仿宋" w:eastAsia="仿宋" w:cs="仿宋"/>
          <w:sz w:val="24"/>
        </w:rPr>
        <w:t>磋商小组所有成员应当集中与单一供应商分别进行磋商，给予所有参加磋商的供应商平等的磋商机会，并要求供应商做出澄清、承诺和重新报价。</w:t>
      </w:r>
    </w:p>
    <w:p w14:paraId="43845438">
      <w:pPr>
        <w:pStyle w:val="22"/>
        <w:ind w:left="840" w:hanging="840" w:hangingChars="350"/>
        <w:rPr>
          <w:rFonts w:hint="eastAsia" w:ascii="仿宋" w:hAnsi="仿宋" w:eastAsia="仿宋" w:cs="仿宋"/>
          <w:sz w:val="24"/>
        </w:rPr>
      </w:pPr>
      <w:r>
        <w:rPr>
          <w:rFonts w:hint="eastAsia" w:ascii="仿宋" w:hAnsi="仿宋" w:eastAsia="仿宋" w:cs="仿宋"/>
          <w:sz w:val="24"/>
        </w:rPr>
        <w:t>23.3.3 磋商小组在磋商和评审过程中，不得对采购需求中的技术、商务服务及合同主要条款进行实质性变动。</w:t>
      </w:r>
    </w:p>
    <w:p w14:paraId="469FC33B">
      <w:pPr>
        <w:pStyle w:val="22"/>
        <w:rPr>
          <w:rFonts w:hint="eastAsia" w:ascii="仿宋" w:hAnsi="仿宋" w:eastAsia="仿宋" w:cs="仿宋"/>
          <w:sz w:val="24"/>
        </w:rPr>
      </w:pPr>
      <w:r>
        <w:rPr>
          <w:rFonts w:hint="eastAsia" w:ascii="仿宋" w:hAnsi="仿宋" w:eastAsia="仿宋" w:cs="仿宋"/>
          <w:sz w:val="24"/>
        </w:rPr>
        <w:t>23.3.4 如出现下述情形之一的，视为供应商主动退出磋商，其响应将被拒绝：</w:t>
      </w:r>
    </w:p>
    <w:p w14:paraId="7A1194EF">
      <w:pPr>
        <w:pStyle w:val="22"/>
        <w:ind w:left="840" w:leftChars="400"/>
        <w:rPr>
          <w:rFonts w:hint="eastAsia" w:ascii="仿宋" w:hAnsi="仿宋" w:eastAsia="仿宋" w:cs="仿宋"/>
          <w:sz w:val="24"/>
        </w:rPr>
      </w:pPr>
      <w:r>
        <w:rPr>
          <w:rFonts w:hint="eastAsia" w:ascii="仿宋" w:hAnsi="仿宋" w:eastAsia="仿宋" w:cs="仿宋"/>
          <w:sz w:val="24"/>
        </w:rPr>
        <w:t>（1）供应商未按要求确认磋商小组确定的本项目最终技术需求的；</w:t>
      </w:r>
    </w:p>
    <w:p w14:paraId="0F8B8140">
      <w:pPr>
        <w:pStyle w:val="22"/>
        <w:ind w:left="840" w:leftChars="400"/>
        <w:rPr>
          <w:rFonts w:hint="eastAsia" w:ascii="仿宋" w:hAnsi="仿宋" w:eastAsia="仿宋" w:cs="仿宋"/>
          <w:sz w:val="24"/>
        </w:rPr>
      </w:pPr>
      <w:r>
        <w:rPr>
          <w:rFonts w:hint="eastAsia" w:ascii="仿宋" w:hAnsi="仿宋" w:eastAsia="仿宋" w:cs="仿宋"/>
          <w:sz w:val="24"/>
        </w:rPr>
        <w:t>（2）最后报价未实质性响应磋商小组确定的本项目最终技术需求的，或附有采购人无法接受的条件的。</w:t>
      </w:r>
    </w:p>
    <w:p w14:paraId="75EA216E">
      <w:pPr>
        <w:pStyle w:val="5"/>
        <w:tabs>
          <w:tab w:val="left" w:pos="360"/>
        </w:tabs>
        <w:rPr>
          <w:rFonts w:hint="eastAsia" w:ascii="仿宋" w:hAnsi="仿宋" w:eastAsia="仿宋" w:cs="仿宋"/>
          <w:b/>
          <w:sz w:val="24"/>
          <w:szCs w:val="21"/>
        </w:rPr>
      </w:pPr>
      <w:r>
        <w:rPr>
          <w:rFonts w:hint="eastAsia" w:ascii="仿宋" w:hAnsi="仿宋" w:eastAsia="仿宋" w:cs="仿宋"/>
          <w:b/>
          <w:sz w:val="24"/>
          <w:szCs w:val="21"/>
        </w:rPr>
        <w:t>23.4   最后报价</w:t>
      </w:r>
    </w:p>
    <w:p w14:paraId="3211671B">
      <w:pPr>
        <w:pStyle w:val="22"/>
        <w:ind w:left="840" w:hanging="840" w:hangingChars="350"/>
        <w:rPr>
          <w:rFonts w:hint="eastAsia" w:ascii="仿宋" w:hAnsi="仿宋" w:eastAsia="仿宋" w:cs="仿宋"/>
          <w:sz w:val="24"/>
        </w:rPr>
      </w:pPr>
      <w:r>
        <w:rPr>
          <w:rFonts w:hint="eastAsia" w:ascii="仿宋" w:hAnsi="仿宋" w:eastAsia="仿宋" w:cs="仿宋"/>
          <w:sz w:val="24"/>
        </w:rPr>
        <w:t>23.4.1 磋商结束后，磋商小组要求所有实质性响应的供应商在规定时间内提交最后报价，除 31.2情形外，提交最后报价的供应商不少于2家。最后报价是供应商响应文件的有效组成部分。</w:t>
      </w:r>
    </w:p>
    <w:p w14:paraId="60AD513F">
      <w:pPr>
        <w:pStyle w:val="22"/>
        <w:ind w:left="840" w:hanging="840" w:hangingChars="350"/>
        <w:rPr>
          <w:rFonts w:hint="eastAsia" w:ascii="仿宋" w:hAnsi="仿宋" w:eastAsia="仿宋" w:cs="仿宋"/>
          <w:sz w:val="24"/>
        </w:rPr>
      </w:pPr>
      <w:r>
        <w:rPr>
          <w:rFonts w:hint="eastAsia" w:ascii="仿宋" w:hAnsi="仿宋" w:eastAsia="仿宋" w:cs="仿宋"/>
          <w:sz w:val="24"/>
        </w:rPr>
        <w:t>23.4.2 最后报价应按报价的格式内容填写，并且同时提交最后响应报价表、最后报价明细表等内容。各供应商在提交最后报价时，应加盖公章，或由法定代表人（单位负责人）或委托代理人签字。</w:t>
      </w:r>
    </w:p>
    <w:p w14:paraId="7412C0F0">
      <w:pPr>
        <w:rPr>
          <w:rFonts w:hint="eastAsia" w:ascii="仿宋" w:hAnsi="仿宋" w:eastAsia="仿宋" w:cs="仿宋"/>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0E80BC57">
      <w:pPr>
        <w:pStyle w:val="78"/>
        <w:spacing w:before="31" w:after="31"/>
        <w:ind w:firstLine="600"/>
        <w:jc w:val="center"/>
        <w:rPr>
          <w:rFonts w:hint="eastAsia" w:ascii="仿宋" w:hAnsi="仿宋" w:eastAsia="仿宋" w:cs="仿宋"/>
          <w:sz w:val="30"/>
          <w:szCs w:val="30"/>
        </w:rPr>
      </w:pPr>
      <w:bookmarkStart w:id="319" w:name="_Hlt497729446"/>
      <w:bookmarkEnd w:id="319"/>
      <w:bookmarkStart w:id="320" w:name="_Hlt491765714"/>
      <w:bookmarkEnd w:id="320"/>
      <w:bookmarkStart w:id="321" w:name="_Toc232176278"/>
      <w:bookmarkStart w:id="322" w:name="_Toc68590974"/>
      <w:bookmarkStart w:id="323" w:name="_Toc249515311"/>
      <w:bookmarkStart w:id="324" w:name="_Toc249515423"/>
      <w:bookmarkStart w:id="325" w:name="_Toc232395218"/>
      <w:bookmarkStart w:id="326" w:name="_Toc256342149"/>
      <w:bookmarkStart w:id="327" w:name="_Toc249525192"/>
      <w:bookmarkStart w:id="328" w:name="_Toc177817340"/>
      <w:bookmarkStart w:id="329" w:name="_Toc500746972"/>
      <w:bookmarkStart w:id="330" w:name="_Toc385992360"/>
      <w:bookmarkStart w:id="331" w:name="_Toc53722846"/>
      <w:bookmarkStart w:id="332" w:name="_Toc70687174"/>
      <w:bookmarkStart w:id="333" w:name="_Toc500747068"/>
      <w:bookmarkStart w:id="334" w:name="_Toc389620199"/>
      <w:bookmarkStart w:id="335" w:name="_Toc176882548"/>
      <w:bookmarkStart w:id="336" w:name="_Toc503063428"/>
      <w:bookmarkStart w:id="337" w:name="_Toc492955421"/>
      <w:bookmarkStart w:id="338" w:name="_Toc500747195"/>
      <w:bookmarkStart w:id="339" w:name="_Toc184043047"/>
      <w:bookmarkStart w:id="340" w:name="_Toc499711890"/>
      <w:bookmarkStart w:id="341" w:name="_Toc496324585"/>
      <w:bookmarkStart w:id="342" w:name="_Toc177189241"/>
      <w:bookmarkStart w:id="343" w:name="_Toc499711049"/>
      <w:bookmarkStart w:id="344" w:name="_Toc177995479"/>
      <w:r>
        <w:rPr>
          <w:rFonts w:hint="eastAsia" w:ascii="仿宋" w:hAnsi="仿宋" w:eastAsia="仿宋" w:cs="仿宋"/>
          <w:sz w:val="30"/>
          <w:szCs w:val="30"/>
        </w:rPr>
        <w:t>六、确定成交单位、授予合同</w:t>
      </w:r>
      <w:bookmarkEnd w:id="321"/>
      <w:bookmarkEnd w:id="322"/>
      <w:bookmarkEnd w:id="323"/>
      <w:bookmarkEnd w:id="324"/>
      <w:bookmarkEnd w:id="325"/>
      <w:bookmarkEnd w:id="326"/>
      <w:bookmarkEnd w:id="327"/>
    </w:p>
    <w:p w14:paraId="7BC60089">
      <w:pPr>
        <w:rPr>
          <w:rFonts w:hint="eastAsia" w:ascii="仿宋" w:hAnsi="仿宋" w:eastAsia="仿宋" w:cs="仿宋"/>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14:paraId="760F8B0A">
      <w:pPr>
        <w:pStyle w:val="5"/>
        <w:numPr>
          <w:ilvl w:val="0"/>
          <w:numId w:val="7"/>
        </w:numPr>
        <w:rPr>
          <w:rFonts w:hint="eastAsia" w:ascii="仿宋" w:hAnsi="仿宋" w:eastAsia="仿宋" w:cs="仿宋"/>
          <w:b/>
          <w:bCs/>
          <w:sz w:val="24"/>
          <w:szCs w:val="21"/>
        </w:rPr>
      </w:pPr>
      <w:bookmarkStart w:id="345" w:name="_Toc385992361"/>
      <w:bookmarkStart w:id="346" w:name="_Toc184043048"/>
      <w:bookmarkStart w:id="347" w:name="_Toc27151"/>
      <w:bookmarkStart w:id="348" w:name="_Toc389620200"/>
      <w:bookmarkStart w:id="349" w:name="_Toc249515312"/>
      <w:bookmarkStart w:id="350" w:name="_Toc249525193"/>
      <w:bookmarkStart w:id="351" w:name="_Toc70687175"/>
      <w:bookmarkStart w:id="352" w:name="_Toc249515424"/>
      <w:r>
        <w:rPr>
          <w:rFonts w:hint="eastAsia" w:ascii="仿宋" w:hAnsi="仿宋" w:eastAsia="仿宋" w:cs="仿宋"/>
          <w:b/>
          <w:bCs/>
          <w:sz w:val="24"/>
          <w:szCs w:val="21"/>
        </w:rPr>
        <w:t xml:space="preserve">   确定成交</w:t>
      </w:r>
      <w:bookmarkEnd w:id="345"/>
      <w:bookmarkEnd w:id="346"/>
      <w:bookmarkEnd w:id="347"/>
      <w:bookmarkEnd w:id="348"/>
      <w:bookmarkEnd w:id="349"/>
      <w:bookmarkEnd w:id="350"/>
      <w:bookmarkEnd w:id="351"/>
      <w:bookmarkEnd w:id="352"/>
      <w:r>
        <w:rPr>
          <w:rFonts w:hint="eastAsia" w:ascii="仿宋" w:hAnsi="仿宋" w:eastAsia="仿宋" w:cs="仿宋"/>
          <w:b/>
          <w:bCs/>
          <w:sz w:val="24"/>
          <w:szCs w:val="21"/>
        </w:rPr>
        <w:t>单位</w:t>
      </w:r>
    </w:p>
    <w:p w14:paraId="4D5607D3">
      <w:pPr>
        <w:numPr>
          <w:ilvl w:val="1"/>
          <w:numId w:val="7"/>
        </w:numPr>
        <w:tabs>
          <w:tab w:val="left" w:pos="588"/>
        </w:tabs>
        <w:spacing w:line="360" w:lineRule="auto"/>
        <w:rPr>
          <w:rFonts w:hint="eastAsia"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入围成交单位数量：排名第一的单位为成交单位。</w:t>
      </w:r>
    </w:p>
    <w:p w14:paraId="787719F7">
      <w:pPr>
        <w:numPr>
          <w:ilvl w:val="1"/>
          <w:numId w:val="7"/>
        </w:numPr>
        <w:tabs>
          <w:tab w:val="left" w:pos="588"/>
        </w:tabs>
        <w:spacing w:line="360" w:lineRule="auto"/>
        <w:rPr>
          <w:rFonts w:hint="eastAsia"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委托磋商小组直接确定成交供应商</w:t>
      </w:r>
    </w:p>
    <w:p w14:paraId="0C2C23A7">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25.2    采购人应当自成交供应商确定之日起2个工作日内在院内官网发布媒体上公告，公告期限为一个工作日。</w:t>
      </w:r>
    </w:p>
    <w:p w14:paraId="14606828">
      <w:pPr>
        <w:pStyle w:val="5"/>
        <w:rPr>
          <w:rFonts w:hint="eastAsia" w:ascii="仿宋" w:hAnsi="仿宋" w:eastAsia="仿宋" w:cs="仿宋"/>
          <w:b/>
          <w:bCs/>
          <w:sz w:val="24"/>
          <w:szCs w:val="21"/>
        </w:rPr>
      </w:pPr>
      <w:bookmarkStart w:id="353" w:name="_Toc385992365"/>
      <w:bookmarkStart w:id="354" w:name="_Toc389620204"/>
      <w:r>
        <w:rPr>
          <w:rFonts w:hint="eastAsia" w:ascii="仿宋" w:hAnsi="仿宋" w:eastAsia="仿宋" w:cs="仿宋"/>
          <w:b/>
          <w:bCs/>
          <w:sz w:val="24"/>
          <w:szCs w:val="21"/>
        </w:rPr>
        <w:t>26.    采购合同</w:t>
      </w:r>
    </w:p>
    <w:p w14:paraId="518879A2">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26.1   自成交通知书发出后十日内，按照磋商文件和成交供应商响应文件的约定，采购人与成交供应商洽谈合同条款，并签订采购合同。磋商文件及成交供应商的响应文件均作为采购合同的组成部分。</w:t>
      </w:r>
    </w:p>
    <w:p w14:paraId="7BAF110B">
      <w:pPr>
        <w:tabs>
          <w:tab w:val="left" w:pos="588"/>
        </w:tabs>
        <w:spacing w:line="360" w:lineRule="auto"/>
        <w:ind w:left="840" w:hanging="840" w:hangingChars="350"/>
        <w:rPr>
          <w:rFonts w:hint="eastAsia" w:ascii="仿宋" w:hAnsi="仿宋" w:eastAsia="仿宋" w:cs="仿宋"/>
          <w:sz w:val="24"/>
        </w:rPr>
      </w:pPr>
      <w:r>
        <w:rPr>
          <w:rFonts w:hint="eastAsia" w:ascii="仿宋" w:hAnsi="仿宋" w:eastAsia="仿宋" w:cs="仿宋"/>
          <w:sz w:val="24"/>
        </w:rPr>
        <w:t xml:space="preserve">26.2  </w:t>
      </w:r>
      <w:r>
        <w:rPr>
          <w:rFonts w:hint="eastAsia" w:ascii="仿宋" w:hAnsi="仿宋" w:eastAsia="仿宋" w:cs="仿宋"/>
          <w:b/>
          <w:bCs/>
          <w:sz w:val="24"/>
        </w:rPr>
        <w:t>成交供应商拒绝签订合同的处理：</w:t>
      </w:r>
      <w:r>
        <w:rPr>
          <w:rFonts w:hint="eastAsia" w:ascii="仿宋" w:hAnsi="仿宋" w:eastAsia="仿宋" w:cs="仿宋"/>
          <w:sz w:val="24"/>
        </w:rPr>
        <w:t>顺延候选人确定为成交供应商的，需公示结果。拒绝或无法签订采购合同的供应商，不得参加对该项目重新开展的磋商活动。</w:t>
      </w:r>
    </w:p>
    <w:p w14:paraId="062DC0FF">
      <w:pPr>
        <w:pStyle w:val="5"/>
        <w:rPr>
          <w:rFonts w:hint="eastAsia" w:ascii="仿宋" w:hAnsi="仿宋" w:eastAsia="仿宋" w:cs="仿宋"/>
          <w:b/>
          <w:bCs/>
          <w:sz w:val="24"/>
          <w:szCs w:val="21"/>
        </w:rPr>
      </w:pPr>
      <w:r>
        <w:rPr>
          <w:rFonts w:hint="eastAsia" w:ascii="仿宋" w:hAnsi="仿宋" w:eastAsia="仿宋" w:cs="仿宋"/>
          <w:b/>
          <w:bCs/>
          <w:sz w:val="24"/>
          <w:szCs w:val="21"/>
        </w:rPr>
        <w:t>27.    询问与质疑、投诉</w:t>
      </w:r>
    </w:p>
    <w:p w14:paraId="24519CA1">
      <w:pPr>
        <w:tabs>
          <w:tab w:val="left" w:pos="588"/>
        </w:tabs>
        <w:spacing w:line="360" w:lineRule="auto"/>
        <w:rPr>
          <w:rFonts w:hint="eastAsia" w:ascii="仿宋" w:hAnsi="仿宋" w:eastAsia="仿宋" w:cs="仿宋"/>
          <w:sz w:val="24"/>
        </w:rPr>
      </w:pPr>
      <w:r>
        <w:rPr>
          <w:rFonts w:hint="eastAsia" w:ascii="仿宋" w:hAnsi="仿宋" w:eastAsia="仿宋" w:cs="仿宋"/>
          <w:sz w:val="24"/>
        </w:rPr>
        <w:t>27.1  供应商对院级采购活动事项有疑问的，可以向采购人构提出询问。</w:t>
      </w:r>
    </w:p>
    <w:p w14:paraId="69F2837C">
      <w:pPr>
        <w:tabs>
          <w:tab w:val="left" w:pos="588"/>
        </w:tabs>
        <w:spacing w:line="360" w:lineRule="auto"/>
        <w:ind w:left="720" w:hanging="720" w:hangingChars="300"/>
        <w:rPr>
          <w:rFonts w:hint="eastAsia" w:ascii="仿宋" w:hAnsi="仿宋" w:eastAsia="仿宋" w:cs="仿宋"/>
          <w:sz w:val="24"/>
        </w:rPr>
      </w:pPr>
      <w:r>
        <w:rPr>
          <w:rFonts w:hint="eastAsia" w:ascii="仿宋" w:hAnsi="仿宋" w:eastAsia="仿宋" w:cs="仿宋"/>
          <w:sz w:val="24"/>
        </w:rPr>
        <w:t>27.2  供应商认为采购文件、采购过程、成交结果使自己的权益受到损害的，以书面形式向采购人提出质疑，供应商应当在规定质疑期内一次性提出针对同一采购程序环节的质疑。</w:t>
      </w:r>
    </w:p>
    <w:p w14:paraId="17AB1254">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获取磋商文件的供应商，对磋商文件的质疑应当在响应文件递交截止时间2日前提出。</w:t>
      </w:r>
    </w:p>
    <w:p w14:paraId="18EAD1AC">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供应商对采购过程提出质疑的，应当在各采购程序环节结束之日起1日内提出，但对磋商开标的质疑应当在当场提出，采购人当场作出答复，并如实记录。</w:t>
      </w:r>
    </w:p>
    <w:p w14:paraId="037A6CF5">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供应商对采购结果的质疑、投诉，由监督(主责)部门受理。</w:t>
      </w:r>
    </w:p>
    <w:p w14:paraId="0AB2B2B2">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质疑投诉范围属于对磋商程序及工作人员方面，由招标办公室负责处理；属于技术参数方面，由项目申报职能部门负责处理；属专家评审方面问题，由磋商小组负责审议；属医院员工违纪违规者，由监督部门负责处理。</w:t>
      </w:r>
    </w:p>
    <w:p w14:paraId="047E1947">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若有异议，须在公示期内提交书面质疑或投诉书。书面材料必须由公司法人代表或授权委托人签字并加盖公章。质疑或投诉书应包含下列内容:</w:t>
      </w:r>
    </w:p>
    <w:p w14:paraId="749C7EA0">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(一)质疑或投诉人名称、地址及联系方式;</w:t>
      </w:r>
    </w:p>
    <w:p w14:paraId="32B2A50E">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(二)质疑或投诉事项的基本事实;</w:t>
      </w:r>
    </w:p>
    <w:p w14:paraId="0A72D757">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(三)相关请求及主张;</w:t>
      </w:r>
    </w:p>
    <w:p w14:paraId="72BBE27E">
      <w:pPr>
        <w:tabs>
          <w:tab w:val="left" w:pos="588"/>
        </w:tabs>
        <w:spacing w:line="360" w:lineRule="auto"/>
        <w:ind w:left="718" w:leftChars="342"/>
        <w:rPr>
          <w:rFonts w:hint="eastAsia" w:ascii="仿宋" w:hAnsi="仿宋" w:eastAsia="仿宋" w:cs="仿宋"/>
          <w:sz w:val="24"/>
        </w:rPr>
      </w:pPr>
      <w:r>
        <w:rPr>
          <w:rFonts w:hint="eastAsia" w:ascii="仿宋" w:hAnsi="仿宋" w:eastAsia="仿宋" w:cs="仿宋"/>
          <w:sz w:val="24"/>
        </w:rPr>
        <w:t>(四)有效线索和相关证明材料。</w:t>
      </w:r>
    </w:p>
    <w:bookmarkEnd w:id="353"/>
    <w:bookmarkEnd w:id="354"/>
    <w:p w14:paraId="2CECFD53">
      <w:pPr>
        <w:pStyle w:val="5"/>
        <w:rPr>
          <w:rFonts w:hint="eastAsia" w:ascii="仿宋" w:hAnsi="仿宋" w:eastAsia="仿宋" w:cs="仿宋"/>
          <w:sz w:val="24"/>
        </w:rPr>
      </w:pPr>
      <w:bookmarkStart w:id="355" w:name="_Toc25547"/>
      <w:r>
        <w:rPr>
          <w:rFonts w:hint="eastAsia" w:ascii="仿宋" w:hAnsi="仿宋" w:eastAsia="仿宋" w:cs="仿宋"/>
          <w:b/>
          <w:bCs/>
          <w:sz w:val="24"/>
          <w:szCs w:val="21"/>
        </w:rPr>
        <w:t>28.    履约保证金：无</w:t>
      </w:r>
    </w:p>
    <w:p w14:paraId="1ABF353E">
      <w:pPr>
        <w:pStyle w:val="5"/>
        <w:rPr>
          <w:rFonts w:hint="eastAsia" w:ascii="仿宋" w:hAnsi="仿宋" w:eastAsia="仿宋" w:cs="仿宋"/>
          <w:b/>
          <w:bCs/>
          <w:sz w:val="24"/>
          <w:szCs w:val="21"/>
        </w:rPr>
      </w:pPr>
      <w:r>
        <w:rPr>
          <w:rFonts w:hint="eastAsia" w:ascii="仿宋" w:hAnsi="仿宋" w:eastAsia="仿宋" w:cs="仿宋"/>
          <w:b/>
          <w:bCs/>
          <w:sz w:val="24"/>
          <w:szCs w:val="21"/>
        </w:rPr>
        <w:t>29.    成交服务费</w:t>
      </w:r>
      <w:bookmarkEnd w:id="355"/>
      <w:r>
        <w:rPr>
          <w:rFonts w:hint="eastAsia" w:ascii="仿宋" w:hAnsi="仿宋" w:eastAsia="仿宋" w:cs="仿宋"/>
          <w:b/>
          <w:bCs/>
          <w:sz w:val="24"/>
          <w:szCs w:val="21"/>
        </w:rPr>
        <w:t>：</w:t>
      </w:r>
      <w:bookmarkStart w:id="356" w:name="_Toc1585"/>
      <w:r>
        <w:rPr>
          <w:rFonts w:hint="eastAsia" w:ascii="仿宋" w:hAnsi="仿宋" w:eastAsia="仿宋" w:cs="仿宋"/>
          <w:b/>
          <w:bCs/>
          <w:sz w:val="24"/>
          <w:szCs w:val="21"/>
        </w:rPr>
        <w:t>招标代理服务费由采购人与采购代理机构约定：</w:t>
      </w:r>
    </w:p>
    <w:p w14:paraId="346A4811">
      <w:pPr>
        <w:pStyle w:val="5"/>
        <w:ind w:firstLine="960" w:firstLineChars="400"/>
        <w:rPr>
          <w:rFonts w:hint="eastAsia" w:ascii="仿宋" w:hAnsi="仿宋" w:eastAsia="仿宋" w:cs="仿宋"/>
          <w:sz w:val="24"/>
        </w:rPr>
      </w:pPr>
      <w:r>
        <w:rPr>
          <w:rFonts w:hint="eastAsia" w:ascii="仿宋" w:hAnsi="仿宋" w:eastAsia="仿宋" w:cs="仿宋"/>
          <w:sz w:val="24"/>
        </w:rPr>
        <w:t>本项目一次性收取代理服务费5000元整（大写：伍仟元整），本项目代理服务费为成交人付费。</w:t>
      </w:r>
    </w:p>
    <w:p w14:paraId="6C5B8505">
      <w:pPr>
        <w:pStyle w:val="5"/>
        <w:ind w:firstLine="960" w:firstLineChars="400"/>
        <w:rPr>
          <w:rFonts w:hint="eastAsia" w:ascii="仿宋" w:hAnsi="仿宋" w:eastAsia="仿宋" w:cs="仿宋"/>
          <w:sz w:val="24"/>
        </w:rPr>
      </w:pPr>
      <w:r>
        <w:rPr>
          <w:rFonts w:hint="eastAsia" w:ascii="仿宋" w:hAnsi="仿宋" w:eastAsia="仿宋" w:cs="仿宋"/>
          <w:sz w:val="24"/>
        </w:rPr>
        <w:t>招标代理服务费交纳信息</w:t>
      </w:r>
    </w:p>
    <w:p w14:paraId="0E0B10A6">
      <w:pPr>
        <w:pStyle w:val="5"/>
        <w:ind w:firstLine="960" w:firstLineChars="400"/>
        <w:rPr>
          <w:rFonts w:hint="eastAsia" w:ascii="仿宋" w:hAnsi="仿宋" w:eastAsia="仿宋" w:cs="仿宋"/>
          <w:sz w:val="24"/>
        </w:rPr>
      </w:pPr>
      <w:r>
        <w:rPr>
          <w:rFonts w:hint="eastAsia" w:ascii="仿宋" w:hAnsi="仿宋" w:eastAsia="仿宋" w:cs="仿宋"/>
          <w:sz w:val="24"/>
        </w:rPr>
        <w:t>银行户名：陕西省采购招标有限责任公司</w:t>
      </w:r>
    </w:p>
    <w:p w14:paraId="598A5F49">
      <w:pPr>
        <w:pStyle w:val="5"/>
        <w:ind w:firstLine="960" w:firstLineChars="400"/>
        <w:rPr>
          <w:rFonts w:hint="eastAsia" w:ascii="仿宋" w:hAnsi="仿宋" w:eastAsia="仿宋" w:cs="仿宋"/>
          <w:sz w:val="24"/>
        </w:rPr>
      </w:pPr>
      <w:r>
        <w:rPr>
          <w:rFonts w:hint="eastAsia" w:ascii="仿宋" w:hAnsi="仿宋" w:eastAsia="仿宋" w:cs="仿宋"/>
          <w:sz w:val="24"/>
        </w:rPr>
        <w:t>开户银行：中国光大银行西安友谊路支行</w:t>
      </w:r>
    </w:p>
    <w:p w14:paraId="2C764917">
      <w:pPr>
        <w:pStyle w:val="5"/>
        <w:ind w:firstLine="960" w:firstLineChars="400"/>
        <w:rPr>
          <w:rFonts w:hint="eastAsia" w:ascii="仿宋" w:hAnsi="仿宋" w:eastAsia="仿宋" w:cs="仿宋"/>
          <w:sz w:val="24"/>
        </w:rPr>
      </w:pPr>
      <w:r>
        <w:rPr>
          <w:rFonts w:hint="eastAsia" w:ascii="仿宋" w:hAnsi="仿宋" w:eastAsia="仿宋" w:cs="仿宋"/>
          <w:sz w:val="24"/>
        </w:rPr>
        <w:t>账    号：78560188000095264</w:t>
      </w:r>
    </w:p>
    <w:p w14:paraId="50DEBB77">
      <w:pPr>
        <w:pStyle w:val="5"/>
        <w:ind w:firstLine="960" w:firstLineChars="400"/>
        <w:rPr>
          <w:rFonts w:hint="eastAsia" w:ascii="仿宋" w:hAnsi="仿宋" w:eastAsia="仿宋" w:cs="仿宋"/>
          <w:b/>
          <w:bCs/>
          <w:sz w:val="24"/>
          <w:szCs w:val="21"/>
        </w:rPr>
      </w:pPr>
      <w:r>
        <w:rPr>
          <w:rFonts w:hint="eastAsia" w:ascii="仿宋" w:hAnsi="仿宋" w:eastAsia="仿宋" w:cs="仿宋"/>
          <w:sz w:val="24"/>
        </w:rPr>
        <w:t>联 系 人：财务部   联系电话：029-85263975</w:t>
      </w:r>
    </w:p>
    <w:p w14:paraId="0BCAA258">
      <w:pPr>
        <w:pStyle w:val="5"/>
        <w:rPr>
          <w:rFonts w:hint="eastAsia" w:ascii="仿宋" w:hAnsi="仿宋" w:eastAsia="仿宋" w:cs="仿宋"/>
          <w:b/>
          <w:bCs/>
          <w:sz w:val="24"/>
          <w:szCs w:val="21"/>
        </w:rPr>
      </w:pPr>
      <w:r>
        <w:rPr>
          <w:rFonts w:hint="eastAsia" w:ascii="仿宋" w:hAnsi="仿宋" w:eastAsia="仿宋" w:cs="仿宋"/>
          <w:b/>
          <w:bCs/>
          <w:sz w:val="24"/>
          <w:szCs w:val="21"/>
        </w:rPr>
        <w:t>30.   采购人追加采购数量的权力</w:t>
      </w:r>
      <w:bookmarkEnd w:id="356"/>
    </w:p>
    <w:p w14:paraId="77C2C2D6">
      <w:pPr>
        <w:snapToGrid w:val="0"/>
        <w:spacing w:line="360" w:lineRule="auto"/>
        <w:ind w:left="809" w:leftChars="381" w:hanging="9" w:hangingChars="4"/>
        <w:rPr>
          <w:rFonts w:hint="eastAsia" w:ascii="仿宋" w:hAnsi="仿宋" w:eastAsia="仿宋" w:cs="仿宋"/>
          <w:sz w:val="24"/>
        </w:rPr>
      </w:pPr>
      <w:bookmarkStart w:id="357" w:name="_Toc385992366"/>
      <w:bookmarkStart w:id="358" w:name="_Toc389620205"/>
      <w:r>
        <w:rPr>
          <w:rFonts w:hint="eastAsia" w:ascii="仿宋" w:hAnsi="仿宋" w:eastAsia="仿宋" w:cs="仿宋"/>
          <w:sz w:val="24"/>
        </w:rPr>
        <w:t>在合同履行中，采购人需追加与合同标的相同服务的，在不改变合同其他条款的前提下，采购人有权与入围供应商协商签订补充合同，但所有补充合同的采购金额不得超过原合同采购金额的10%。</w:t>
      </w:r>
    </w:p>
    <w:p w14:paraId="05B986C7">
      <w:pPr>
        <w:pStyle w:val="5"/>
        <w:rPr>
          <w:rFonts w:hint="eastAsia" w:ascii="仿宋" w:hAnsi="仿宋" w:eastAsia="仿宋" w:cs="仿宋"/>
          <w:b/>
          <w:bCs/>
          <w:sz w:val="24"/>
          <w:szCs w:val="21"/>
        </w:rPr>
      </w:pPr>
      <w:r>
        <w:rPr>
          <w:rFonts w:hint="eastAsia" w:ascii="仿宋" w:hAnsi="仿宋" w:eastAsia="仿宋" w:cs="仿宋"/>
          <w:b/>
          <w:bCs/>
          <w:sz w:val="24"/>
          <w:szCs w:val="21"/>
        </w:rPr>
        <w:t>31.   其他情况</w:t>
      </w:r>
    </w:p>
    <w:p w14:paraId="39743DA9">
      <w:pPr>
        <w:pStyle w:val="22"/>
        <w:numPr>
          <w:ilvl w:val="1"/>
          <w:numId w:val="0"/>
        </w:numPr>
        <w:ind w:left="840" w:hanging="840" w:hangingChars="350"/>
        <w:rPr>
          <w:rFonts w:hint="eastAsia" w:ascii="仿宋" w:hAnsi="仿宋" w:eastAsia="仿宋" w:cs="仿宋"/>
          <w:sz w:val="24"/>
        </w:rPr>
      </w:pPr>
      <w:r>
        <w:rPr>
          <w:rFonts w:hint="eastAsia" w:ascii="仿宋" w:hAnsi="仿宋" w:eastAsia="仿宋" w:cs="仿宋"/>
          <w:sz w:val="24"/>
        </w:rPr>
        <w:t>31.1 院级磋商原则上应邀请不少于2家供应商参与磋商活动</w:t>
      </w:r>
    </w:p>
    <w:p w14:paraId="3B6E4D2B">
      <w:pPr>
        <w:pStyle w:val="22"/>
        <w:numPr>
          <w:ilvl w:val="1"/>
          <w:numId w:val="0"/>
        </w:numPr>
        <w:ind w:left="840" w:hanging="840" w:hangingChars="350"/>
        <w:jc w:val="left"/>
        <w:rPr>
          <w:rFonts w:hint="eastAsia" w:ascii="仿宋" w:hAnsi="仿宋" w:eastAsia="仿宋" w:cs="仿宋"/>
          <w:sz w:val="24"/>
        </w:rPr>
      </w:pPr>
      <w:r>
        <w:rPr>
          <w:rFonts w:hint="eastAsia" w:ascii="仿宋" w:hAnsi="仿宋" w:eastAsia="仿宋" w:cs="仿宋"/>
          <w:sz w:val="24"/>
        </w:rPr>
        <w:t>31.2 为进一步提高采购效率，若公告发布后只有一家供应商响应，继续发布本项目二次公告，并标明该供应商名称，公告期满，无异议情况下转为一家进行磋商活动。</w:t>
      </w:r>
    </w:p>
    <w:p w14:paraId="11933D1F">
      <w:pPr>
        <w:pStyle w:val="22"/>
        <w:numPr>
          <w:ilvl w:val="1"/>
          <w:numId w:val="0"/>
        </w:numPr>
        <w:ind w:left="840" w:hanging="840" w:hangingChars="350"/>
        <w:rPr>
          <w:rFonts w:hint="eastAsia" w:ascii="仿宋" w:hAnsi="仿宋" w:eastAsia="仿宋" w:cs="仿宋"/>
          <w:sz w:val="24"/>
        </w:rPr>
      </w:pPr>
      <w:r>
        <w:rPr>
          <w:rFonts w:hint="eastAsia" w:ascii="仿宋" w:hAnsi="仿宋" w:eastAsia="仿宋" w:cs="仿宋"/>
          <w:sz w:val="24"/>
        </w:rPr>
        <w:t>31.3评审错误的处理</w:t>
      </w:r>
    </w:p>
    <w:p w14:paraId="589C8136">
      <w:pPr>
        <w:snapToGrid w:val="0"/>
        <w:spacing w:line="360" w:lineRule="auto"/>
        <w:ind w:left="809" w:leftChars="381" w:hanging="9" w:hangingChars="4"/>
        <w:rPr>
          <w:rFonts w:hint="eastAsia" w:ascii="仿宋" w:hAnsi="仿宋" w:eastAsia="仿宋" w:cs="仿宋"/>
          <w:sz w:val="24"/>
        </w:rPr>
      </w:pPr>
      <w:r>
        <w:rPr>
          <w:rFonts w:hint="eastAsia" w:ascii="仿宋" w:hAnsi="仿宋" w:eastAsia="仿宋" w:cs="仿宋"/>
          <w:sz w:val="24"/>
        </w:rPr>
        <w:t>成交公示和成交通知书发出前，经磋商小组一致认定资格审查认定错误、评分错误、评分畸高或畸低的，应当重新评审。成交公示和成交通知书发出后，招标办公室或监督部门发现磋商小组未按照磋商文件规定的评审标准进行评审或评分错误的，应当重新开展磋商活动。</w:t>
      </w:r>
    </w:p>
    <w:p w14:paraId="0715E23E">
      <w:pPr>
        <w:pStyle w:val="22"/>
        <w:numPr>
          <w:ilvl w:val="1"/>
          <w:numId w:val="0"/>
        </w:numPr>
        <w:ind w:left="840" w:hanging="840" w:hangingChars="350"/>
        <w:rPr>
          <w:rFonts w:hint="eastAsia" w:ascii="仿宋" w:hAnsi="仿宋" w:eastAsia="仿宋" w:cs="仿宋"/>
          <w:sz w:val="24"/>
        </w:rPr>
      </w:pPr>
      <w:r>
        <w:rPr>
          <w:rFonts w:hint="eastAsia" w:ascii="仿宋" w:hAnsi="仿宋" w:eastAsia="仿宋" w:cs="仿宋"/>
          <w:sz w:val="24"/>
        </w:rPr>
        <w:t>31.4 终止磋商的情形</w:t>
      </w:r>
    </w:p>
    <w:p w14:paraId="6D950E08">
      <w:pPr>
        <w:pStyle w:val="22"/>
        <w:ind w:left="708" w:leftChars="337"/>
        <w:rPr>
          <w:rFonts w:hint="eastAsia" w:ascii="仿宋" w:hAnsi="仿宋" w:eastAsia="仿宋" w:cs="仿宋"/>
          <w:sz w:val="24"/>
        </w:rPr>
      </w:pPr>
      <w:r>
        <w:rPr>
          <w:rFonts w:hint="eastAsia" w:ascii="仿宋" w:hAnsi="仿宋" w:eastAsia="仿宋" w:cs="仿宋"/>
          <w:sz w:val="24"/>
        </w:rPr>
        <w:t>出现下列情形之一的，应终止磋商活动。已发布磋商公告的，应当在同一平台发布终止公告并说明原因:</w:t>
      </w:r>
    </w:p>
    <w:p w14:paraId="0A483AE0">
      <w:pPr>
        <w:pStyle w:val="22"/>
        <w:ind w:left="-735" w:leftChars="-350" w:firstLine="1440" w:firstLineChars="600"/>
        <w:rPr>
          <w:rFonts w:hint="eastAsia" w:ascii="仿宋" w:hAnsi="仿宋" w:eastAsia="仿宋" w:cs="仿宋"/>
          <w:sz w:val="24"/>
        </w:rPr>
      </w:pPr>
      <w:r>
        <w:rPr>
          <w:rFonts w:hint="eastAsia" w:ascii="仿宋" w:hAnsi="仿宋" w:eastAsia="仿宋" w:cs="仿宋"/>
          <w:sz w:val="24"/>
        </w:rPr>
        <w:t>（1）项目取消，或采购需求发生重大变化的;</w:t>
      </w:r>
    </w:p>
    <w:p w14:paraId="1007617E">
      <w:pPr>
        <w:pStyle w:val="22"/>
        <w:ind w:left="-735" w:leftChars="-350" w:firstLine="1440" w:firstLineChars="600"/>
        <w:rPr>
          <w:rFonts w:hint="eastAsia" w:ascii="仿宋" w:hAnsi="仿宋" w:eastAsia="仿宋" w:cs="仿宋"/>
          <w:sz w:val="24"/>
        </w:rPr>
      </w:pPr>
      <w:r>
        <w:rPr>
          <w:rFonts w:hint="eastAsia" w:ascii="仿宋" w:hAnsi="仿宋" w:eastAsia="仿宋" w:cs="仿宋"/>
          <w:sz w:val="24"/>
        </w:rPr>
        <w:t>（2）采购预算或最高限价发生变化的;</w:t>
      </w:r>
    </w:p>
    <w:p w14:paraId="0633E882">
      <w:pPr>
        <w:pStyle w:val="22"/>
        <w:ind w:left="-735" w:leftChars="-350" w:firstLine="1440" w:firstLineChars="600"/>
        <w:rPr>
          <w:rFonts w:hint="eastAsia" w:ascii="仿宋" w:hAnsi="仿宋" w:eastAsia="仿宋" w:cs="仿宋"/>
          <w:sz w:val="24"/>
        </w:rPr>
      </w:pPr>
      <w:r>
        <w:rPr>
          <w:rFonts w:hint="eastAsia" w:ascii="仿宋" w:hAnsi="仿宋" w:eastAsia="仿宋" w:cs="仿宋"/>
          <w:sz w:val="24"/>
        </w:rPr>
        <w:t>（3）出现违法、违规行为的。</w:t>
      </w:r>
    </w:p>
    <w:bookmarkEnd w:id="357"/>
    <w:bookmarkEnd w:id="358"/>
    <w:p w14:paraId="106B6C84">
      <w:pPr>
        <w:ind w:firstLine="723"/>
        <w:rPr>
          <w:rStyle w:val="203"/>
          <w:rFonts w:hint="eastAsia" w:ascii="仿宋" w:hAnsi="仿宋" w:eastAsia="仿宋" w:cs="仿宋"/>
          <w:sz w:val="36"/>
          <w:szCs w:val="36"/>
        </w:rPr>
      </w:pPr>
      <w:bookmarkStart w:id="359" w:name="_Toc68590975"/>
      <w:bookmarkStart w:id="360" w:name="_Toc58504447"/>
      <w:bookmarkStart w:id="361" w:name="_Toc17469"/>
      <w:r>
        <w:rPr>
          <w:rStyle w:val="203"/>
          <w:rFonts w:hint="eastAsia" w:ascii="仿宋" w:hAnsi="仿宋" w:eastAsia="仿宋" w:cs="仿宋"/>
          <w:sz w:val="36"/>
          <w:szCs w:val="36"/>
        </w:rPr>
        <w:br w:type="page"/>
      </w:r>
    </w:p>
    <w:p w14:paraId="042EBAA8">
      <w:pPr>
        <w:pStyle w:val="46"/>
        <w:spacing w:line="360" w:lineRule="auto"/>
        <w:ind w:firstLine="720"/>
        <w:rPr>
          <w:rStyle w:val="203"/>
          <w:rFonts w:hint="eastAsia" w:ascii="仿宋" w:hAnsi="仿宋" w:eastAsia="仿宋" w:cs="仿宋"/>
          <w:sz w:val="36"/>
          <w:szCs w:val="36"/>
        </w:rPr>
      </w:pPr>
      <w:r>
        <w:rPr>
          <w:rStyle w:val="203"/>
          <w:rFonts w:hint="eastAsia" w:ascii="仿宋" w:hAnsi="仿宋" w:eastAsia="仿宋" w:cs="仿宋"/>
          <w:sz w:val="36"/>
          <w:szCs w:val="36"/>
        </w:rPr>
        <w:t>第三章  评审办法和标准</w:t>
      </w:r>
      <w:bookmarkEnd w:id="359"/>
    </w:p>
    <w:p w14:paraId="0FBB6313">
      <w:pPr>
        <w:tabs>
          <w:tab w:val="left" w:pos="360"/>
          <w:tab w:val="left" w:pos="588"/>
        </w:tabs>
        <w:spacing w:line="360" w:lineRule="auto"/>
        <w:ind w:left="840"/>
        <w:rPr>
          <w:rFonts w:hint="eastAsia" w:ascii="仿宋" w:hAnsi="仿宋" w:eastAsia="仿宋" w:cs="仿宋"/>
          <w:sz w:val="24"/>
        </w:rPr>
      </w:pPr>
    </w:p>
    <w:p w14:paraId="22D4918B">
      <w:pPr>
        <w:pStyle w:val="78"/>
        <w:adjustRightInd w:val="0"/>
        <w:snapToGrid w:val="0"/>
        <w:spacing w:before="0" w:beforeLines="0" w:after="0" w:afterLines="0" w:line="360" w:lineRule="auto"/>
        <w:rPr>
          <w:rFonts w:hint="eastAsia" w:ascii="仿宋" w:hAnsi="仿宋" w:eastAsia="仿宋" w:cs="仿宋"/>
          <w:sz w:val="24"/>
        </w:rPr>
      </w:pPr>
      <w:bookmarkStart w:id="362" w:name="_Toc68590976"/>
      <w:bookmarkStart w:id="363" w:name="_Toc7005040"/>
      <w:r>
        <w:rPr>
          <w:rFonts w:hint="eastAsia" w:ascii="仿宋" w:hAnsi="仿宋" w:eastAsia="仿宋" w:cs="仿宋"/>
          <w:sz w:val="24"/>
        </w:rPr>
        <w:t>1. 评审方法</w:t>
      </w:r>
      <w:bookmarkEnd w:id="362"/>
      <w:bookmarkEnd w:id="363"/>
    </w:p>
    <w:p w14:paraId="4FE03978">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本次评审采用综合评分法。磋商小组对满足磋商文件实质性要求的响应文件，按照本章第2条规定的评审标准进行打分，并按得分由高到低采购人授权磋商小组直接确定成交入围供应商。综合评分相等时，按照最后报价由低到高的顺序推荐；报价也相等的，按产品质量保障及服务方案优劣顺序排列。</w:t>
      </w:r>
    </w:p>
    <w:p w14:paraId="68097E5E">
      <w:pPr>
        <w:pStyle w:val="78"/>
        <w:adjustRightInd w:val="0"/>
        <w:snapToGrid w:val="0"/>
        <w:spacing w:before="0" w:beforeLines="0" w:after="0" w:afterLines="0" w:line="360" w:lineRule="auto"/>
        <w:rPr>
          <w:rFonts w:hint="eastAsia" w:ascii="仿宋" w:hAnsi="仿宋" w:eastAsia="仿宋" w:cs="仿宋"/>
          <w:sz w:val="24"/>
        </w:rPr>
      </w:pPr>
      <w:bookmarkStart w:id="364" w:name="_Toc68590977"/>
      <w:bookmarkStart w:id="365" w:name="_Toc7005041"/>
      <w:r>
        <w:rPr>
          <w:rFonts w:hint="eastAsia" w:ascii="仿宋" w:hAnsi="仿宋" w:eastAsia="仿宋" w:cs="仿宋"/>
          <w:sz w:val="24"/>
        </w:rPr>
        <w:t>2. 评审标准</w:t>
      </w:r>
      <w:bookmarkEnd w:id="364"/>
      <w:bookmarkEnd w:id="365"/>
    </w:p>
    <w:p w14:paraId="4F41CAD1">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2.1 资格审查和符合性评审标准：见附表一和附表二。</w:t>
      </w:r>
    </w:p>
    <w:p w14:paraId="2A0E98A2">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2.2 分值构成：总分100分，</w:t>
      </w:r>
    </w:p>
    <w:p w14:paraId="0D023720">
      <w:pPr>
        <w:tabs>
          <w:tab w:val="left" w:pos="588"/>
        </w:tabs>
        <w:spacing w:line="360" w:lineRule="auto"/>
        <w:ind w:firstLine="480" w:firstLineChars="200"/>
        <w:rPr>
          <w:rFonts w:hint="eastAsia" w:ascii="仿宋" w:hAnsi="仿宋" w:eastAsia="仿宋" w:cs="仿宋"/>
          <w:sz w:val="24"/>
        </w:rPr>
      </w:pPr>
      <w:r>
        <w:rPr>
          <w:rFonts w:hint="eastAsia" w:ascii="仿宋" w:hAnsi="仿宋" w:eastAsia="仿宋" w:cs="仿宋"/>
          <w:sz w:val="24"/>
        </w:rPr>
        <w:t>2.3响应文件出现下列情况之一者，磋商小组在评审过程中按以下原则修正：</w:t>
      </w:r>
    </w:p>
    <w:p w14:paraId="290989EA">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（1）对不同文字文本响应文件的解释发生异议的，以中文文本为准；</w:t>
      </w:r>
    </w:p>
    <w:p w14:paraId="6DFC8DD4">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（2）文字与图表不一致的，以文字为准；</w:t>
      </w:r>
    </w:p>
    <w:p w14:paraId="0CD9E439">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（3）正本与副本不一致的，以正本为准；</w:t>
      </w:r>
    </w:p>
    <w:p w14:paraId="1E1508E5">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（4）响应文件的文字叙述与制造厂商的产品样本/检测报告不符时，以产品样本/检测报告为准。</w:t>
      </w:r>
    </w:p>
    <w:p w14:paraId="2802F6C9">
      <w:pPr>
        <w:pStyle w:val="22"/>
        <w:adjustRightInd w:val="0"/>
        <w:snapToGrid w:val="0"/>
        <w:ind w:firstLine="480" w:firstLineChars="200"/>
        <w:rPr>
          <w:rFonts w:hint="eastAsia" w:ascii="仿宋" w:hAnsi="仿宋" w:eastAsia="仿宋" w:cs="仿宋"/>
          <w:sz w:val="24"/>
        </w:rPr>
      </w:pPr>
    </w:p>
    <w:p w14:paraId="14C23C56">
      <w:pPr>
        <w:pStyle w:val="78"/>
        <w:adjustRightInd w:val="0"/>
        <w:snapToGrid w:val="0"/>
        <w:spacing w:before="0" w:beforeLines="0" w:after="0" w:afterLines="0" w:line="360" w:lineRule="auto"/>
        <w:rPr>
          <w:rFonts w:hint="eastAsia" w:ascii="仿宋" w:hAnsi="仿宋" w:eastAsia="仿宋" w:cs="仿宋"/>
          <w:sz w:val="24"/>
        </w:rPr>
      </w:pPr>
      <w:bookmarkStart w:id="366" w:name="_Toc7005042"/>
      <w:bookmarkStart w:id="367" w:name="_Toc68590978"/>
      <w:r>
        <w:rPr>
          <w:rFonts w:hint="eastAsia" w:ascii="仿宋" w:hAnsi="仿宋" w:eastAsia="仿宋" w:cs="仿宋"/>
          <w:sz w:val="24"/>
        </w:rPr>
        <w:t>3. 评审程序</w:t>
      </w:r>
      <w:bookmarkEnd w:id="366"/>
      <w:bookmarkEnd w:id="367"/>
    </w:p>
    <w:p w14:paraId="7A91755F">
      <w:pPr>
        <w:pStyle w:val="22"/>
        <w:adjustRightInd w:val="0"/>
        <w:snapToGrid w:val="0"/>
        <w:rPr>
          <w:rFonts w:hint="eastAsia" w:ascii="仿宋" w:hAnsi="仿宋" w:eastAsia="仿宋" w:cs="仿宋"/>
          <w:b/>
          <w:sz w:val="24"/>
        </w:rPr>
      </w:pPr>
      <w:bookmarkStart w:id="368" w:name="_Toc7005043"/>
      <w:r>
        <w:rPr>
          <w:rFonts w:hint="eastAsia" w:ascii="仿宋" w:hAnsi="仿宋" w:eastAsia="仿宋" w:cs="仿宋"/>
          <w:b/>
          <w:sz w:val="24"/>
        </w:rPr>
        <w:t>3.1 资格审查及符合性审查</w:t>
      </w:r>
      <w:bookmarkEnd w:id="368"/>
    </w:p>
    <w:p w14:paraId="3950BE50">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 xml:space="preserve">3.1.1 </w:t>
      </w:r>
      <w:r>
        <w:rPr>
          <w:rFonts w:hint="eastAsia" w:ascii="仿宋" w:hAnsi="仿宋" w:eastAsia="仿宋" w:cs="仿宋"/>
          <w:i/>
          <w:sz w:val="24"/>
          <w:u w:val="single"/>
        </w:rPr>
        <w:t>磋商小组</w:t>
      </w:r>
      <w:r>
        <w:rPr>
          <w:rFonts w:hint="eastAsia" w:ascii="仿宋" w:hAnsi="仿宋" w:eastAsia="仿宋" w:cs="仿宋"/>
          <w:sz w:val="24"/>
          <w:u w:val="single"/>
        </w:rPr>
        <w:t xml:space="preserve"> </w:t>
      </w:r>
      <w:r>
        <w:rPr>
          <w:rFonts w:hint="eastAsia" w:ascii="仿宋" w:hAnsi="仿宋" w:eastAsia="仿宋" w:cs="仿宋"/>
          <w:sz w:val="24"/>
        </w:rPr>
        <w:t>按附表一所列审查标准对供应商资格进行审查，以确定供应商是否具备磋商资格。</w:t>
      </w:r>
    </w:p>
    <w:p w14:paraId="69A1E631">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3.1.2 磋商小组对符合资格要求的响应文件按附表二进行符合性审查，以确定其是否满足磋商文件的实质性要求（见本章内的符合性审查表）。</w:t>
      </w:r>
    </w:p>
    <w:p w14:paraId="0308CB8F">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0375D3B1">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磋商小组不接受供应商主动提出的澄清、说明或补正。</w:t>
      </w:r>
    </w:p>
    <w:p w14:paraId="5A46DD42">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供应商的书面澄清、说明和补正属于响应文件的组成部分。</w:t>
      </w:r>
    </w:p>
    <w:p w14:paraId="6BA30109">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磋商小组对供应商提交的澄清、说明或补正有疑问的，可以要求供应商进一步澄清、说明或补正，直至满足评审小组的要求。</w:t>
      </w:r>
    </w:p>
    <w:p w14:paraId="676B9F8B">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3.1.4 不具备磋商文件要求的资格或未通过符合性审查的供应商，不参与磋商，由磋商小组告知该供应商。</w:t>
      </w:r>
    </w:p>
    <w:p w14:paraId="26D47948">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3.1.5 除供应商须知 31.2情形外，通过资格审查和符合性审查的合格供应商不足2家的，不再进行评审和磋商。</w:t>
      </w:r>
    </w:p>
    <w:p w14:paraId="403D7435">
      <w:pPr>
        <w:pStyle w:val="22"/>
        <w:adjustRightInd w:val="0"/>
        <w:snapToGrid w:val="0"/>
        <w:rPr>
          <w:rFonts w:hint="eastAsia" w:ascii="仿宋" w:hAnsi="仿宋" w:eastAsia="仿宋" w:cs="仿宋"/>
          <w:b/>
          <w:sz w:val="24"/>
        </w:rPr>
      </w:pPr>
      <w:bookmarkStart w:id="369" w:name="_Toc7005044"/>
      <w:r>
        <w:rPr>
          <w:rFonts w:hint="eastAsia" w:ascii="仿宋" w:hAnsi="仿宋" w:eastAsia="仿宋" w:cs="仿宋"/>
          <w:b/>
          <w:sz w:val="24"/>
        </w:rPr>
        <w:t>3.2 磋商</w:t>
      </w:r>
      <w:bookmarkEnd w:id="369"/>
    </w:p>
    <w:p w14:paraId="109FDFD0">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3.2.1按“供应商须知”规定，由磋商小组与供应商进行磋商。</w:t>
      </w:r>
    </w:p>
    <w:p w14:paraId="6059D7C5">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71B79D05">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3.2.3 磋商结束后，磋商小组可以要求所有继续参加磋商的供应商在规定时间内提交最后报价函。</w:t>
      </w:r>
    </w:p>
    <w:p w14:paraId="2C0FBDB5">
      <w:pPr>
        <w:pStyle w:val="22"/>
        <w:adjustRightInd w:val="0"/>
        <w:snapToGrid w:val="0"/>
        <w:rPr>
          <w:rFonts w:hint="eastAsia" w:ascii="仿宋" w:hAnsi="仿宋" w:eastAsia="仿宋" w:cs="仿宋"/>
          <w:b/>
          <w:sz w:val="24"/>
        </w:rPr>
      </w:pPr>
      <w:bookmarkStart w:id="370" w:name="_Toc7005045"/>
      <w:r>
        <w:rPr>
          <w:rFonts w:hint="eastAsia" w:ascii="仿宋" w:hAnsi="仿宋" w:eastAsia="仿宋" w:cs="仿宋"/>
          <w:b/>
          <w:sz w:val="24"/>
        </w:rPr>
        <w:t>3.3 评审</w:t>
      </w:r>
      <w:bookmarkEnd w:id="370"/>
    </w:p>
    <w:p w14:paraId="72ED8A03">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3.3.1 比较与评价</w:t>
      </w:r>
    </w:p>
    <w:p w14:paraId="1DD49D50">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磋商小组按本章第2款对供应商提交的响应文件（包括最后报价函）进行评估，综合比较与评价。</w:t>
      </w:r>
    </w:p>
    <w:p w14:paraId="00A3C23C">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255F25CE">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3.3.2 磋商小组按本章第2款规定的分值进行打分，并计算出综合评估得分。</w:t>
      </w:r>
    </w:p>
    <w:p w14:paraId="4E3A178B">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3.3.3评分分值计算保留小数点后两位，小数点后第三位“四舍五入”。</w:t>
      </w:r>
    </w:p>
    <w:p w14:paraId="25A60E52">
      <w:pPr>
        <w:pStyle w:val="22"/>
        <w:adjustRightInd w:val="0"/>
        <w:snapToGrid w:val="0"/>
        <w:rPr>
          <w:rFonts w:hint="eastAsia" w:ascii="仿宋" w:hAnsi="仿宋" w:eastAsia="仿宋" w:cs="仿宋"/>
          <w:b/>
          <w:sz w:val="24"/>
        </w:rPr>
      </w:pPr>
      <w:r>
        <w:rPr>
          <w:rFonts w:hint="eastAsia" w:ascii="仿宋" w:hAnsi="仿宋" w:eastAsia="仿宋" w:cs="仿宋"/>
          <w:b/>
          <w:sz w:val="24"/>
        </w:rPr>
        <w:t>3.4 评审结果</w:t>
      </w:r>
    </w:p>
    <w:p w14:paraId="6E802146">
      <w:pPr>
        <w:pStyle w:val="22"/>
        <w:adjustRightInd w:val="0"/>
        <w:snapToGrid w:val="0"/>
        <w:ind w:firstLine="480" w:firstLineChars="200"/>
        <w:rPr>
          <w:rFonts w:hint="eastAsia" w:ascii="仿宋" w:hAnsi="仿宋" w:eastAsia="仿宋" w:cs="仿宋"/>
          <w:sz w:val="24"/>
        </w:rPr>
      </w:pPr>
      <w:r>
        <w:rPr>
          <w:rFonts w:hint="eastAsia" w:ascii="仿宋" w:hAnsi="仿宋" w:eastAsia="仿宋" w:cs="仿宋"/>
          <w:sz w:val="24"/>
        </w:rPr>
        <w:t>采购人授权磋商小组直接确定入围的成交供应商，磋商小组按照评审打分并汇总排序，并按得分由高到低推荐并确定入围供应商及对应入围成交品种品牌的产品。</w:t>
      </w:r>
    </w:p>
    <w:p w14:paraId="44897131">
      <w:pPr>
        <w:rPr>
          <w:rFonts w:hint="eastAsia" w:ascii="仿宋" w:hAnsi="仿宋" w:eastAsia="仿宋" w:cs="仿宋"/>
          <w:b/>
          <w:sz w:val="30"/>
          <w:szCs w:val="30"/>
        </w:rPr>
      </w:pPr>
      <w:r>
        <w:rPr>
          <w:rFonts w:hint="eastAsia" w:ascii="仿宋" w:hAnsi="仿宋" w:eastAsia="仿宋" w:cs="仿宋"/>
          <w:b/>
          <w:sz w:val="30"/>
          <w:szCs w:val="30"/>
        </w:rPr>
        <w:br w:type="page"/>
      </w:r>
    </w:p>
    <w:p w14:paraId="67C83AE4">
      <w:pPr>
        <w:spacing w:line="360" w:lineRule="auto"/>
        <w:ind w:firstLine="601"/>
        <w:jc w:val="center"/>
        <w:outlineLvl w:val="1"/>
        <w:rPr>
          <w:rFonts w:hint="eastAsia" w:ascii="仿宋" w:hAnsi="仿宋" w:eastAsia="仿宋" w:cs="仿宋"/>
          <w:b/>
          <w:sz w:val="30"/>
          <w:szCs w:val="30"/>
        </w:rPr>
      </w:pPr>
      <w:r>
        <w:rPr>
          <w:rFonts w:hint="eastAsia" w:ascii="仿宋" w:hAnsi="仿宋" w:eastAsia="仿宋" w:cs="仿宋"/>
          <w:b/>
          <w:sz w:val="30"/>
          <w:szCs w:val="30"/>
        </w:rPr>
        <w:t>附表一 资格审查表</w:t>
      </w:r>
    </w:p>
    <w:tbl>
      <w:tblPr>
        <w:tblStyle w:val="297"/>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133D5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blHeader/>
        </w:trPr>
        <w:tc>
          <w:tcPr>
            <w:tcW w:w="708" w:type="dxa"/>
            <w:vAlign w:val="center"/>
          </w:tcPr>
          <w:p w14:paraId="078831B8">
            <w:pPr>
              <w:pStyle w:val="296"/>
              <w:adjustRightInd w:val="0"/>
              <w:snapToGrid w:val="0"/>
              <w:jc w:val="center"/>
              <w:rPr>
                <w:rFonts w:hint="eastAsia" w:ascii="仿宋" w:hAnsi="仿宋" w:eastAsia="仿宋" w:cs="仿宋"/>
                <w:sz w:val="21"/>
                <w:szCs w:val="21"/>
                <w:lang w:eastAsia="zh-CN"/>
              </w:rPr>
            </w:pPr>
            <w:r>
              <w:rPr>
                <w:rFonts w:hint="eastAsia" w:ascii="仿宋" w:hAnsi="仿宋" w:eastAsia="仿宋" w:cs="仿宋"/>
                <w:b/>
                <w:bCs/>
                <w:spacing w:val="-17"/>
                <w:sz w:val="21"/>
                <w:szCs w:val="21"/>
                <w:lang w:eastAsia="zh-CN"/>
              </w:rPr>
              <w:t>序号</w:t>
            </w:r>
          </w:p>
        </w:tc>
        <w:tc>
          <w:tcPr>
            <w:tcW w:w="2228" w:type="dxa"/>
            <w:vAlign w:val="center"/>
          </w:tcPr>
          <w:p w14:paraId="0EE8211C">
            <w:pPr>
              <w:pStyle w:val="296"/>
              <w:adjustRightInd w:val="0"/>
              <w:snapToGrid w:val="0"/>
              <w:jc w:val="center"/>
              <w:rPr>
                <w:rFonts w:hint="eastAsia" w:ascii="仿宋" w:hAnsi="仿宋" w:eastAsia="仿宋" w:cs="仿宋"/>
                <w:sz w:val="21"/>
                <w:szCs w:val="21"/>
                <w:lang w:eastAsia="zh-CN"/>
              </w:rPr>
            </w:pPr>
            <w:r>
              <w:rPr>
                <w:rFonts w:hint="eastAsia" w:ascii="仿宋" w:hAnsi="仿宋" w:eastAsia="仿宋" w:cs="仿宋"/>
                <w:b/>
                <w:bCs/>
                <w:spacing w:val="-5"/>
                <w:sz w:val="21"/>
                <w:szCs w:val="21"/>
                <w:lang w:eastAsia="zh-CN"/>
              </w:rPr>
              <w:t>审查要素</w:t>
            </w:r>
          </w:p>
        </w:tc>
        <w:tc>
          <w:tcPr>
            <w:tcW w:w="4966" w:type="dxa"/>
            <w:vAlign w:val="center"/>
          </w:tcPr>
          <w:p w14:paraId="7A4AEAA9">
            <w:pPr>
              <w:pStyle w:val="296"/>
              <w:adjustRightInd w:val="0"/>
              <w:snapToGrid w:val="0"/>
              <w:jc w:val="center"/>
              <w:rPr>
                <w:rFonts w:hint="eastAsia" w:ascii="仿宋" w:hAnsi="仿宋" w:eastAsia="仿宋" w:cs="仿宋"/>
                <w:sz w:val="21"/>
                <w:szCs w:val="21"/>
              </w:rPr>
            </w:pPr>
            <w:r>
              <w:rPr>
                <w:rFonts w:hint="eastAsia" w:ascii="仿宋" w:hAnsi="仿宋" w:eastAsia="仿宋" w:cs="仿宋"/>
                <w:b/>
                <w:bCs/>
                <w:spacing w:val="-4"/>
                <w:sz w:val="21"/>
                <w:szCs w:val="21"/>
                <w:lang w:eastAsia="zh-CN"/>
              </w:rPr>
              <w:t>审查</w:t>
            </w:r>
            <w:r>
              <w:rPr>
                <w:rFonts w:hint="eastAsia" w:ascii="仿宋" w:hAnsi="仿宋" w:eastAsia="仿宋" w:cs="仿宋"/>
                <w:b/>
                <w:bCs/>
                <w:spacing w:val="-4"/>
                <w:sz w:val="21"/>
                <w:szCs w:val="21"/>
              </w:rPr>
              <w:t>标准</w:t>
            </w:r>
          </w:p>
        </w:tc>
        <w:tc>
          <w:tcPr>
            <w:tcW w:w="1122" w:type="dxa"/>
            <w:vAlign w:val="center"/>
          </w:tcPr>
          <w:p w14:paraId="27195E24">
            <w:pPr>
              <w:pStyle w:val="296"/>
              <w:adjustRightInd w:val="0"/>
              <w:snapToGrid w:val="0"/>
              <w:jc w:val="center"/>
              <w:rPr>
                <w:rFonts w:hint="eastAsia" w:ascii="仿宋" w:hAnsi="仿宋" w:eastAsia="仿宋" w:cs="仿宋"/>
                <w:b/>
                <w:bCs/>
                <w:spacing w:val="-4"/>
                <w:sz w:val="21"/>
                <w:szCs w:val="21"/>
                <w:lang w:eastAsia="zh-CN"/>
              </w:rPr>
            </w:pPr>
            <w:r>
              <w:rPr>
                <w:rFonts w:hint="eastAsia" w:ascii="仿宋" w:hAnsi="仿宋" w:eastAsia="仿宋" w:cs="仿宋"/>
                <w:b/>
                <w:bCs/>
                <w:spacing w:val="-4"/>
                <w:sz w:val="21"/>
                <w:szCs w:val="21"/>
                <w:lang w:eastAsia="zh-CN"/>
              </w:rPr>
              <w:t>审查结论</w:t>
            </w:r>
          </w:p>
        </w:tc>
      </w:tr>
      <w:tr w14:paraId="6E650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326FBE69">
            <w:pPr>
              <w:pStyle w:val="296"/>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w:t>
            </w:r>
          </w:p>
        </w:tc>
        <w:tc>
          <w:tcPr>
            <w:tcW w:w="2228" w:type="dxa"/>
            <w:vAlign w:val="center"/>
          </w:tcPr>
          <w:p w14:paraId="03E89099">
            <w:pPr>
              <w:pStyle w:val="296"/>
              <w:adjustRightInd w:val="0"/>
              <w:snapToGrid w:val="0"/>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供应商依法注册的独立法人或其他组织的营业执照等文件</w:t>
            </w:r>
          </w:p>
        </w:tc>
        <w:tc>
          <w:tcPr>
            <w:tcW w:w="4966" w:type="dxa"/>
          </w:tcPr>
          <w:p w14:paraId="0BFFF7E1">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（1）供应商是企业（包括合伙企业）的，应提供其在市场监督管理部门注册的有效“营业执照”的复印件；</w:t>
            </w:r>
          </w:p>
          <w:p w14:paraId="75D53259">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（2）供应商是事业单位的，应提供其有效的“事业单位法人证书”复印件；</w:t>
            </w:r>
          </w:p>
          <w:p w14:paraId="0EF988B4">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（3）供应商是非企业专业服务机构的，应提供其有效的“执业许可证”复印件；</w:t>
            </w:r>
          </w:p>
          <w:p w14:paraId="15FE2B59">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（4）供应商是民办非企业单位的，应提供其有效的登记证书复印件；</w:t>
            </w:r>
          </w:p>
          <w:p w14:paraId="52D1B386">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（5）供应商是个体工商户的，应提供其有效的“营 业执照”复印件；</w:t>
            </w:r>
          </w:p>
          <w:p w14:paraId="51E0EC60">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（6）供应商是自然人的，应提供其有效的自然人身份证明复印件。</w:t>
            </w:r>
          </w:p>
        </w:tc>
        <w:tc>
          <w:tcPr>
            <w:tcW w:w="1122" w:type="dxa"/>
          </w:tcPr>
          <w:p w14:paraId="3CD910C4">
            <w:pPr>
              <w:pStyle w:val="296"/>
              <w:adjustRightInd w:val="0"/>
              <w:snapToGrid w:val="0"/>
              <w:rPr>
                <w:rFonts w:hint="eastAsia" w:ascii="仿宋" w:hAnsi="仿宋" w:eastAsia="仿宋" w:cs="仿宋"/>
                <w:position w:val="-5"/>
                <w:sz w:val="21"/>
                <w:szCs w:val="21"/>
                <w:lang w:eastAsia="zh-CN"/>
              </w:rPr>
            </w:pPr>
          </w:p>
        </w:tc>
      </w:tr>
      <w:tr w14:paraId="22E69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5A2B676">
            <w:pPr>
              <w:pStyle w:val="296"/>
              <w:adjustRightInd w:val="0"/>
              <w:snapToGrid w:val="0"/>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2</w:t>
            </w:r>
          </w:p>
        </w:tc>
        <w:tc>
          <w:tcPr>
            <w:tcW w:w="2228" w:type="dxa"/>
            <w:vAlign w:val="center"/>
          </w:tcPr>
          <w:p w14:paraId="3E3EA06A">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法定代表人/单位负责人身份证明书、授权委托书</w:t>
            </w:r>
          </w:p>
        </w:tc>
        <w:tc>
          <w:tcPr>
            <w:tcW w:w="4966" w:type="dxa"/>
            <w:vAlign w:val="center"/>
          </w:tcPr>
          <w:p w14:paraId="039CCA4B">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（1）法定代表人或单位负责人参加磋商的，应提供法定代表人或单位负责人身份证明；</w:t>
            </w:r>
          </w:p>
          <w:p w14:paraId="3109532C">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（2）授权代表参加磋商的，应提供法定代表人或单位负责人身份证明、授权委托书及授权代表身份证</w:t>
            </w:r>
          </w:p>
        </w:tc>
        <w:tc>
          <w:tcPr>
            <w:tcW w:w="1122" w:type="dxa"/>
            <w:vAlign w:val="center"/>
          </w:tcPr>
          <w:p w14:paraId="4DC8941A">
            <w:pPr>
              <w:pStyle w:val="296"/>
              <w:adjustRightInd w:val="0"/>
              <w:snapToGrid w:val="0"/>
              <w:rPr>
                <w:rFonts w:hint="eastAsia" w:ascii="仿宋" w:hAnsi="仿宋" w:eastAsia="仿宋" w:cs="仿宋"/>
                <w:sz w:val="21"/>
                <w:szCs w:val="21"/>
                <w:lang w:eastAsia="zh-CN"/>
              </w:rPr>
            </w:pPr>
          </w:p>
        </w:tc>
      </w:tr>
      <w:tr w14:paraId="038B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241426F">
            <w:pPr>
              <w:pStyle w:val="296"/>
              <w:adjustRightInd w:val="0"/>
              <w:snapToGrid w:val="0"/>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3</w:t>
            </w:r>
          </w:p>
        </w:tc>
        <w:tc>
          <w:tcPr>
            <w:tcW w:w="2228" w:type="dxa"/>
            <w:vAlign w:val="center"/>
          </w:tcPr>
          <w:p w14:paraId="1C9E52F3">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供应商提供资格承诺函</w:t>
            </w:r>
          </w:p>
        </w:tc>
        <w:tc>
          <w:tcPr>
            <w:tcW w:w="4966" w:type="dxa"/>
            <w:vAlign w:val="center"/>
          </w:tcPr>
          <w:p w14:paraId="00E0F7B8">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供应商提供资格承诺函，其内容应包含：①具有良好商业信誉和健全的财务会计制度；②具有履行合同所必需的设备和专业技术能力；③具有依法缴纳税收和社会保障金的良好记录；④参加政府采购活动前三年内，在经营活动中没有重大违法记录：⑤不存在违反法律、行政法规规定的其他条件；⑥未在“信用中国”网站（www.creditchina.gov.cn）和中国政府采购网（www.ccgp.gov.cn）上被列入失信被执行人、重大税收违法失信主体、政府采购严重违法失信行为记录名单；</w:t>
            </w:r>
          </w:p>
        </w:tc>
        <w:tc>
          <w:tcPr>
            <w:tcW w:w="1122" w:type="dxa"/>
            <w:vAlign w:val="center"/>
          </w:tcPr>
          <w:p w14:paraId="518C043E">
            <w:pPr>
              <w:pStyle w:val="296"/>
              <w:adjustRightInd w:val="0"/>
              <w:snapToGrid w:val="0"/>
              <w:rPr>
                <w:rFonts w:hint="eastAsia" w:ascii="仿宋" w:hAnsi="仿宋" w:eastAsia="仿宋" w:cs="仿宋"/>
                <w:sz w:val="21"/>
                <w:szCs w:val="21"/>
                <w:lang w:eastAsia="zh-CN"/>
              </w:rPr>
            </w:pPr>
          </w:p>
        </w:tc>
      </w:tr>
      <w:tr w14:paraId="2175C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1CA34D76">
            <w:pPr>
              <w:pStyle w:val="296"/>
              <w:adjustRightInd w:val="0"/>
              <w:snapToGrid w:val="0"/>
              <w:jc w:val="center"/>
              <w:rPr>
                <w:rFonts w:hint="eastAsia" w:ascii="仿宋" w:hAnsi="仿宋" w:eastAsia="仿宋" w:cs="仿宋"/>
                <w:spacing w:val="-4"/>
                <w:sz w:val="21"/>
                <w:szCs w:val="21"/>
                <w:lang w:eastAsia="zh-CN"/>
              </w:rPr>
            </w:pPr>
            <w:r>
              <w:rPr>
                <w:rFonts w:hint="eastAsia" w:ascii="仿宋" w:hAnsi="仿宋" w:eastAsia="仿宋" w:cs="仿宋"/>
                <w:spacing w:val="-4"/>
                <w:sz w:val="21"/>
                <w:szCs w:val="21"/>
                <w:lang w:eastAsia="zh-CN"/>
              </w:rPr>
              <w:t>4</w:t>
            </w:r>
          </w:p>
        </w:tc>
        <w:tc>
          <w:tcPr>
            <w:tcW w:w="2228" w:type="dxa"/>
            <w:vAlign w:val="center"/>
          </w:tcPr>
          <w:p w14:paraId="3FDF5653">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联合体</w:t>
            </w:r>
          </w:p>
        </w:tc>
        <w:tc>
          <w:tcPr>
            <w:tcW w:w="4966" w:type="dxa"/>
            <w:vAlign w:val="center"/>
          </w:tcPr>
          <w:p w14:paraId="75FF794D">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非联合体形式参与</w:t>
            </w:r>
          </w:p>
        </w:tc>
        <w:tc>
          <w:tcPr>
            <w:tcW w:w="1122" w:type="dxa"/>
            <w:vAlign w:val="center"/>
          </w:tcPr>
          <w:p w14:paraId="64DD864B">
            <w:pPr>
              <w:pStyle w:val="296"/>
              <w:adjustRightInd w:val="0"/>
              <w:snapToGrid w:val="0"/>
              <w:rPr>
                <w:rFonts w:hint="eastAsia" w:ascii="仿宋" w:hAnsi="仿宋" w:eastAsia="仿宋" w:cs="仿宋"/>
                <w:sz w:val="21"/>
                <w:szCs w:val="21"/>
                <w:lang w:eastAsia="zh-CN"/>
              </w:rPr>
            </w:pPr>
          </w:p>
        </w:tc>
      </w:tr>
      <w:tr w14:paraId="47BC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3E5BAB90">
            <w:pPr>
              <w:pStyle w:val="296"/>
              <w:adjustRightInd w:val="0"/>
              <w:snapToGrid w:val="0"/>
              <w:jc w:val="center"/>
              <w:rPr>
                <w:rFonts w:hint="eastAsia" w:ascii="仿宋" w:hAnsi="仿宋" w:eastAsia="仿宋" w:cs="仿宋"/>
                <w:sz w:val="21"/>
                <w:szCs w:val="21"/>
                <w:lang w:eastAsia="zh-CN"/>
              </w:rPr>
            </w:pPr>
            <w:r>
              <w:rPr>
                <w:rFonts w:hint="eastAsia" w:ascii="仿宋" w:hAnsi="仿宋" w:eastAsia="仿宋" w:cs="仿宋"/>
                <w:b/>
                <w:bCs/>
                <w:sz w:val="21"/>
                <w:szCs w:val="21"/>
                <w:lang w:eastAsia="zh-CN"/>
              </w:rPr>
              <w:t>审查结论</w:t>
            </w:r>
          </w:p>
        </w:tc>
        <w:tc>
          <w:tcPr>
            <w:tcW w:w="6088" w:type="dxa"/>
            <w:gridSpan w:val="2"/>
            <w:vAlign w:val="center"/>
          </w:tcPr>
          <w:p w14:paraId="5DD17686">
            <w:pPr>
              <w:pStyle w:val="296"/>
              <w:adjustRightInd w:val="0"/>
              <w:snapToGrid w:val="0"/>
              <w:rPr>
                <w:rFonts w:hint="eastAsia" w:ascii="仿宋" w:hAnsi="仿宋" w:eastAsia="仿宋" w:cs="仿宋"/>
                <w:sz w:val="21"/>
                <w:szCs w:val="21"/>
                <w:lang w:eastAsia="zh-CN"/>
              </w:rPr>
            </w:pPr>
            <w:r>
              <w:rPr>
                <w:rFonts w:hint="eastAsia" w:ascii="仿宋" w:hAnsi="仿宋" w:eastAsia="仿宋" w:cs="仿宋"/>
                <w:sz w:val="21"/>
                <w:szCs w:val="21"/>
                <w:lang w:eastAsia="zh-CN"/>
              </w:rPr>
              <w:t>通过/不通过</w:t>
            </w:r>
          </w:p>
        </w:tc>
      </w:tr>
      <w:tr w14:paraId="16D5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2936" w:type="dxa"/>
            <w:gridSpan w:val="2"/>
            <w:vAlign w:val="center"/>
          </w:tcPr>
          <w:p w14:paraId="309A4084">
            <w:pPr>
              <w:pStyle w:val="296"/>
              <w:adjustRightInd w:val="0"/>
              <w:snapToGrid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不通过原因说明</w:t>
            </w:r>
          </w:p>
        </w:tc>
        <w:tc>
          <w:tcPr>
            <w:tcW w:w="6088" w:type="dxa"/>
            <w:gridSpan w:val="2"/>
            <w:vAlign w:val="center"/>
          </w:tcPr>
          <w:p w14:paraId="28A9D821">
            <w:pPr>
              <w:pStyle w:val="296"/>
              <w:adjustRightInd w:val="0"/>
              <w:snapToGrid w:val="0"/>
              <w:rPr>
                <w:rFonts w:hint="eastAsia" w:ascii="仿宋" w:hAnsi="仿宋" w:eastAsia="仿宋" w:cs="仿宋"/>
                <w:sz w:val="21"/>
                <w:szCs w:val="21"/>
                <w:lang w:eastAsia="zh-CN"/>
              </w:rPr>
            </w:pPr>
          </w:p>
        </w:tc>
      </w:tr>
    </w:tbl>
    <w:p w14:paraId="0AE3585E">
      <w:pPr>
        <w:rPr>
          <w:rFonts w:hint="eastAsia" w:ascii="仿宋" w:hAnsi="仿宋" w:eastAsia="仿宋" w:cs="仿宋"/>
        </w:rPr>
      </w:pPr>
      <w:r>
        <w:rPr>
          <w:rFonts w:hint="eastAsia" w:ascii="仿宋" w:hAnsi="仿宋" w:eastAsia="仿宋" w:cs="仿宋"/>
        </w:rPr>
        <w:t>注：</w:t>
      </w:r>
    </w:p>
    <w:p w14:paraId="4EC1D268">
      <w:pPr>
        <w:rPr>
          <w:rFonts w:hint="eastAsia" w:ascii="仿宋" w:hAnsi="仿宋" w:eastAsia="仿宋" w:cs="仿宋"/>
        </w:rPr>
      </w:pPr>
      <w:r>
        <w:rPr>
          <w:rFonts w:hint="eastAsia" w:ascii="仿宋" w:hAnsi="仿宋" w:eastAsia="仿宋" w:cs="仿宋"/>
        </w:rPr>
        <w:t>1．磋商小组对供应商的响应文件是否满足要求逐条标注评审意见，符合的标记为“√”，不符合的标记为“×”；</w:t>
      </w:r>
    </w:p>
    <w:p w14:paraId="7CB1CBD3">
      <w:pPr>
        <w:rPr>
          <w:rFonts w:hint="eastAsia" w:ascii="仿宋" w:hAnsi="仿宋" w:eastAsia="仿宋" w:cs="仿宋"/>
        </w:rPr>
      </w:pPr>
      <w:r>
        <w:rPr>
          <w:rFonts w:hint="eastAsia" w:ascii="仿宋" w:hAnsi="仿宋" w:eastAsia="仿宋" w:cs="仿宋"/>
        </w:rPr>
        <w:t>2．审查结论栏统一填写为“通过”或“不通过” ，出现一个“×”为“不通过”，不进入后续评审；</w:t>
      </w:r>
    </w:p>
    <w:p w14:paraId="4BE55B02">
      <w:pPr>
        <w:ind w:firstLine="480"/>
        <w:rPr>
          <w:rFonts w:hint="eastAsia" w:ascii="仿宋" w:hAnsi="仿宋" w:eastAsia="仿宋" w:cs="仿宋"/>
          <w:b/>
          <w:szCs w:val="30"/>
        </w:rPr>
      </w:pPr>
      <w:r>
        <w:rPr>
          <w:rFonts w:hint="eastAsia" w:ascii="仿宋" w:hAnsi="仿宋" w:eastAsia="仿宋" w:cs="仿宋"/>
          <w:bCs/>
        </w:rPr>
        <w:br w:type="page"/>
      </w:r>
    </w:p>
    <w:p w14:paraId="38E13138">
      <w:pPr>
        <w:spacing w:line="360" w:lineRule="auto"/>
        <w:ind w:firstLine="601"/>
        <w:jc w:val="center"/>
        <w:outlineLvl w:val="1"/>
        <w:rPr>
          <w:rFonts w:hint="eastAsia" w:ascii="仿宋" w:hAnsi="仿宋" w:eastAsia="仿宋" w:cs="仿宋"/>
          <w:b/>
          <w:sz w:val="30"/>
          <w:szCs w:val="30"/>
        </w:rPr>
      </w:pPr>
      <w:r>
        <w:rPr>
          <w:rFonts w:hint="eastAsia" w:ascii="仿宋" w:hAnsi="仿宋" w:eastAsia="仿宋" w:cs="仿宋"/>
          <w:b/>
          <w:sz w:val="30"/>
          <w:szCs w:val="30"/>
        </w:rPr>
        <w:t>附表二 符合性审查表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512"/>
        <w:gridCol w:w="5370"/>
        <w:gridCol w:w="1623"/>
      </w:tblGrid>
      <w:tr w14:paraId="3B93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22A14DA">
            <w:pPr>
              <w:pStyle w:val="22"/>
              <w:tabs>
                <w:tab w:val="left" w:pos="567"/>
              </w:tabs>
              <w:adjustRightInd w:val="0"/>
              <w:snapToGrid w:val="0"/>
              <w:spacing w:line="240" w:lineRule="auto"/>
              <w:jc w:val="center"/>
              <w:rPr>
                <w:rFonts w:hint="eastAsia" w:ascii="仿宋" w:hAnsi="仿宋" w:eastAsia="仿宋" w:cs="仿宋"/>
                <w:b/>
                <w:bCs/>
              </w:rPr>
            </w:pPr>
            <w:r>
              <w:rPr>
                <w:rFonts w:hint="eastAsia" w:ascii="仿宋" w:hAnsi="仿宋" w:eastAsia="仿宋" w:cs="仿宋"/>
                <w:b/>
                <w:bCs/>
              </w:rPr>
              <w:t>序号</w:t>
            </w:r>
          </w:p>
        </w:tc>
        <w:tc>
          <w:tcPr>
            <w:tcW w:w="1512" w:type="dxa"/>
            <w:vAlign w:val="center"/>
          </w:tcPr>
          <w:p w14:paraId="136EAB11">
            <w:pPr>
              <w:pStyle w:val="22"/>
              <w:tabs>
                <w:tab w:val="left" w:pos="567"/>
              </w:tabs>
              <w:adjustRightInd w:val="0"/>
              <w:snapToGrid w:val="0"/>
              <w:spacing w:line="240" w:lineRule="auto"/>
              <w:jc w:val="center"/>
              <w:rPr>
                <w:rFonts w:hint="eastAsia" w:ascii="仿宋" w:hAnsi="仿宋" w:eastAsia="仿宋" w:cs="仿宋"/>
                <w:b/>
                <w:bCs/>
              </w:rPr>
            </w:pPr>
            <w:r>
              <w:rPr>
                <w:rFonts w:hint="eastAsia" w:ascii="仿宋" w:hAnsi="仿宋" w:eastAsia="仿宋" w:cs="仿宋"/>
                <w:b/>
                <w:bCs/>
              </w:rPr>
              <w:t>审查要素</w:t>
            </w:r>
          </w:p>
        </w:tc>
        <w:tc>
          <w:tcPr>
            <w:tcW w:w="5370" w:type="dxa"/>
            <w:vAlign w:val="center"/>
          </w:tcPr>
          <w:p w14:paraId="17A563AD">
            <w:pPr>
              <w:pStyle w:val="22"/>
              <w:tabs>
                <w:tab w:val="left" w:pos="567"/>
              </w:tabs>
              <w:adjustRightInd w:val="0"/>
              <w:snapToGrid w:val="0"/>
              <w:spacing w:line="240" w:lineRule="auto"/>
              <w:jc w:val="center"/>
              <w:rPr>
                <w:rFonts w:hint="eastAsia" w:ascii="仿宋" w:hAnsi="仿宋" w:eastAsia="仿宋" w:cs="仿宋"/>
                <w:b/>
                <w:bCs/>
              </w:rPr>
            </w:pPr>
            <w:r>
              <w:rPr>
                <w:rFonts w:hint="eastAsia" w:ascii="仿宋" w:hAnsi="仿宋" w:eastAsia="仿宋" w:cs="仿宋"/>
                <w:b/>
                <w:bCs/>
              </w:rPr>
              <w:t>审查标准</w:t>
            </w:r>
          </w:p>
        </w:tc>
        <w:tc>
          <w:tcPr>
            <w:tcW w:w="1623" w:type="dxa"/>
            <w:vAlign w:val="center"/>
          </w:tcPr>
          <w:p w14:paraId="3EED95AD">
            <w:pPr>
              <w:pStyle w:val="22"/>
              <w:tabs>
                <w:tab w:val="left" w:pos="567"/>
              </w:tabs>
              <w:adjustRightInd w:val="0"/>
              <w:snapToGrid w:val="0"/>
              <w:spacing w:line="240" w:lineRule="auto"/>
              <w:jc w:val="center"/>
              <w:rPr>
                <w:rFonts w:hint="eastAsia" w:ascii="仿宋" w:hAnsi="仿宋" w:eastAsia="仿宋" w:cs="仿宋"/>
                <w:b/>
                <w:bCs/>
              </w:rPr>
            </w:pPr>
            <w:r>
              <w:rPr>
                <w:rFonts w:hint="eastAsia" w:ascii="仿宋" w:hAnsi="仿宋" w:eastAsia="仿宋" w:cs="仿宋"/>
                <w:b/>
                <w:bCs/>
              </w:rPr>
              <w:t>审查结果</w:t>
            </w:r>
          </w:p>
        </w:tc>
      </w:tr>
      <w:tr w14:paraId="0A50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2F88A73">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1</w:t>
            </w:r>
          </w:p>
        </w:tc>
        <w:tc>
          <w:tcPr>
            <w:tcW w:w="1512" w:type="dxa"/>
            <w:vAlign w:val="center"/>
          </w:tcPr>
          <w:p w14:paraId="03E423C4">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响应文件签署、盖章</w:t>
            </w:r>
          </w:p>
        </w:tc>
        <w:tc>
          <w:tcPr>
            <w:tcW w:w="5370" w:type="dxa"/>
            <w:vAlign w:val="center"/>
          </w:tcPr>
          <w:p w14:paraId="623CBC57">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响应文件按采购文件要求签署、盖章</w:t>
            </w:r>
          </w:p>
        </w:tc>
        <w:tc>
          <w:tcPr>
            <w:tcW w:w="1623" w:type="dxa"/>
            <w:vAlign w:val="center"/>
          </w:tcPr>
          <w:p w14:paraId="4F1240E7">
            <w:pPr>
              <w:pStyle w:val="22"/>
              <w:tabs>
                <w:tab w:val="left" w:pos="567"/>
              </w:tabs>
              <w:adjustRightInd w:val="0"/>
              <w:snapToGrid w:val="0"/>
              <w:spacing w:line="240" w:lineRule="auto"/>
              <w:rPr>
                <w:rFonts w:hint="eastAsia" w:ascii="仿宋" w:hAnsi="仿宋" w:eastAsia="仿宋" w:cs="仿宋"/>
              </w:rPr>
            </w:pPr>
          </w:p>
        </w:tc>
      </w:tr>
      <w:tr w14:paraId="2F43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564757E8">
            <w:pPr>
              <w:pStyle w:val="22"/>
              <w:tabs>
                <w:tab w:val="left" w:pos="567"/>
              </w:tabs>
              <w:adjustRightInd w:val="0"/>
              <w:snapToGrid w:val="0"/>
              <w:spacing w:line="240" w:lineRule="auto"/>
              <w:jc w:val="center"/>
              <w:rPr>
                <w:rFonts w:hint="eastAsia" w:ascii="仿宋" w:hAnsi="仿宋" w:eastAsia="仿宋" w:cs="仿宋"/>
                <w:sz w:val="24"/>
              </w:rPr>
            </w:pPr>
            <w:r>
              <w:rPr>
                <w:rFonts w:hint="eastAsia" w:ascii="仿宋" w:hAnsi="仿宋" w:eastAsia="仿宋" w:cs="仿宋"/>
              </w:rPr>
              <w:t>2</w:t>
            </w:r>
          </w:p>
        </w:tc>
        <w:tc>
          <w:tcPr>
            <w:tcW w:w="1512" w:type="dxa"/>
            <w:vAlign w:val="center"/>
          </w:tcPr>
          <w:p w14:paraId="0A043813">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响应文件有效期</w:t>
            </w:r>
          </w:p>
        </w:tc>
        <w:tc>
          <w:tcPr>
            <w:tcW w:w="5370" w:type="dxa"/>
            <w:vAlign w:val="center"/>
          </w:tcPr>
          <w:p w14:paraId="5EE7EDBE">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响应文件有效期满足采购文件要求</w:t>
            </w:r>
          </w:p>
        </w:tc>
        <w:tc>
          <w:tcPr>
            <w:tcW w:w="1623" w:type="dxa"/>
            <w:vAlign w:val="center"/>
          </w:tcPr>
          <w:p w14:paraId="02987EC0">
            <w:pPr>
              <w:pStyle w:val="22"/>
              <w:tabs>
                <w:tab w:val="left" w:pos="567"/>
              </w:tabs>
              <w:adjustRightInd w:val="0"/>
              <w:snapToGrid w:val="0"/>
              <w:spacing w:line="240" w:lineRule="auto"/>
              <w:rPr>
                <w:rFonts w:hint="eastAsia" w:ascii="仿宋" w:hAnsi="仿宋" w:eastAsia="仿宋" w:cs="仿宋"/>
              </w:rPr>
            </w:pPr>
          </w:p>
        </w:tc>
      </w:tr>
      <w:tr w14:paraId="0721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F56A2D8">
            <w:pPr>
              <w:pStyle w:val="22"/>
              <w:tabs>
                <w:tab w:val="left" w:pos="567"/>
              </w:tabs>
              <w:adjustRightInd w:val="0"/>
              <w:snapToGrid w:val="0"/>
              <w:spacing w:line="240" w:lineRule="auto"/>
              <w:jc w:val="center"/>
              <w:rPr>
                <w:rFonts w:hint="eastAsia" w:ascii="仿宋" w:hAnsi="仿宋" w:eastAsia="仿宋" w:cs="仿宋"/>
                <w:b/>
                <w:bCs/>
                <w:sz w:val="24"/>
              </w:rPr>
            </w:pPr>
            <w:r>
              <w:rPr>
                <w:rFonts w:hint="eastAsia" w:ascii="仿宋" w:hAnsi="仿宋" w:eastAsia="仿宋" w:cs="仿宋"/>
                <w:b/>
                <w:bCs/>
              </w:rPr>
              <w:t>3</w:t>
            </w:r>
          </w:p>
        </w:tc>
        <w:tc>
          <w:tcPr>
            <w:tcW w:w="1512" w:type="dxa"/>
            <w:vAlign w:val="center"/>
          </w:tcPr>
          <w:p w14:paraId="79B20903">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首次磋商报价</w:t>
            </w:r>
          </w:p>
        </w:tc>
        <w:tc>
          <w:tcPr>
            <w:tcW w:w="5370" w:type="dxa"/>
            <w:vAlign w:val="center"/>
          </w:tcPr>
          <w:p w14:paraId="3E10C268">
            <w:pPr>
              <w:pStyle w:val="22"/>
              <w:tabs>
                <w:tab w:val="left" w:pos="567"/>
              </w:tabs>
              <w:adjustRightInd w:val="0"/>
              <w:snapToGrid w:val="0"/>
              <w:spacing w:line="240" w:lineRule="auto"/>
              <w:jc w:val="left"/>
              <w:rPr>
                <w:rFonts w:hint="eastAsia" w:ascii="仿宋" w:hAnsi="仿宋" w:eastAsia="仿宋" w:cs="仿宋"/>
              </w:rPr>
            </w:pPr>
            <w:r>
              <w:rPr>
                <w:rFonts w:hint="eastAsia" w:ascii="仿宋" w:hAnsi="仿宋" w:eastAsia="仿宋" w:cs="仿宋"/>
              </w:rPr>
              <w:t>供应商响应报价的价格合理</w:t>
            </w:r>
          </w:p>
        </w:tc>
        <w:tc>
          <w:tcPr>
            <w:tcW w:w="1623" w:type="dxa"/>
            <w:vAlign w:val="center"/>
          </w:tcPr>
          <w:p w14:paraId="23FEF59C">
            <w:pPr>
              <w:pStyle w:val="22"/>
              <w:tabs>
                <w:tab w:val="left" w:pos="567"/>
              </w:tabs>
              <w:adjustRightInd w:val="0"/>
              <w:snapToGrid w:val="0"/>
              <w:spacing w:line="240" w:lineRule="auto"/>
              <w:rPr>
                <w:rFonts w:hint="eastAsia" w:ascii="仿宋" w:hAnsi="仿宋" w:eastAsia="仿宋" w:cs="仿宋"/>
              </w:rPr>
            </w:pPr>
          </w:p>
        </w:tc>
      </w:tr>
      <w:tr w14:paraId="4E1C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20178C39">
            <w:pPr>
              <w:pStyle w:val="22"/>
              <w:tabs>
                <w:tab w:val="left" w:pos="567"/>
              </w:tabs>
              <w:adjustRightInd w:val="0"/>
              <w:snapToGrid w:val="0"/>
              <w:spacing w:line="240" w:lineRule="auto"/>
              <w:jc w:val="center"/>
              <w:rPr>
                <w:rFonts w:hint="eastAsia" w:ascii="仿宋" w:hAnsi="仿宋" w:eastAsia="仿宋" w:cs="仿宋"/>
                <w:sz w:val="24"/>
              </w:rPr>
            </w:pPr>
            <w:r>
              <w:rPr>
                <w:rFonts w:hint="eastAsia" w:ascii="仿宋" w:hAnsi="仿宋" w:eastAsia="仿宋" w:cs="仿宋"/>
              </w:rPr>
              <w:t>4</w:t>
            </w:r>
          </w:p>
        </w:tc>
        <w:tc>
          <w:tcPr>
            <w:tcW w:w="1512" w:type="dxa"/>
            <w:vAlign w:val="center"/>
          </w:tcPr>
          <w:p w14:paraId="426B2426">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预防不正当竞争</w:t>
            </w:r>
          </w:p>
        </w:tc>
        <w:tc>
          <w:tcPr>
            <w:tcW w:w="5370" w:type="dxa"/>
            <w:vAlign w:val="center"/>
          </w:tcPr>
          <w:p w14:paraId="23569D8C">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供应商的报价不存在明显低于其他通过符合性审查供应商的报价，有可能影响产品质量或者不能诚信履约的，且供应商不能证明其报价合理性的情况</w:t>
            </w:r>
          </w:p>
        </w:tc>
        <w:tc>
          <w:tcPr>
            <w:tcW w:w="1623" w:type="dxa"/>
            <w:vAlign w:val="center"/>
          </w:tcPr>
          <w:p w14:paraId="4CE6D23C">
            <w:pPr>
              <w:pStyle w:val="22"/>
              <w:tabs>
                <w:tab w:val="left" w:pos="567"/>
              </w:tabs>
              <w:adjustRightInd w:val="0"/>
              <w:snapToGrid w:val="0"/>
              <w:spacing w:line="240" w:lineRule="auto"/>
              <w:rPr>
                <w:rFonts w:hint="eastAsia" w:ascii="仿宋" w:hAnsi="仿宋" w:eastAsia="仿宋" w:cs="仿宋"/>
              </w:rPr>
            </w:pPr>
          </w:p>
        </w:tc>
      </w:tr>
      <w:tr w14:paraId="0518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283D7C26">
            <w:pPr>
              <w:pStyle w:val="22"/>
              <w:tabs>
                <w:tab w:val="left" w:pos="567"/>
              </w:tabs>
              <w:adjustRightInd w:val="0"/>
              <w:snapToGrid w:val="0"/>
              <w:spacing w:line="240" w:lineRule="auto"/>
              <w:jc w:val="center"/>
              <w:rPr>
                <w:rFonts w:hint="eastAsia" w:ascii="仿宋" w:hAnsi="仿宋" w:eastAsia="仿宋" w:cs="仿宋"/>
                <w:sz w:val="24"/>
              </w:rPr>
            </w:pPr>
            <w:r>
              <w:rPr>
                <w:rFonts w:hint="eastAsia" w:ascii="仿宋" w:hAnsi="仿宋" w:eastAsia="仿宋" w:cs="仿宋"/>
              </w:rPr>
              <w:t>5</w:t>
            </w:r>
          </w:p>
        </w:tc>
        <w:tc>
          <w:tcPr>
            <w:tcW w:w="1512" w:type="dxa"/>
            <w:vAlign w:val="center"/>
          </w:tcPr>
          <w:p w14:paraId="59D07912">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响应内容</w:t>
            </w:r>
          </w:p>
        </w:tc>
        <w:tc>
          <w:tcPr>
            <w:tcW w:w="5370" w:type="dxa"/>
            <w:vAlign w:val="center"/>
          </w:tcPr>
          <w:p w14:paraId="2DC19B61">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满足磋商文件中商务要求，响应内容不存在漏项或与要求不符</w:t>
            </w:r>
          </w:p>
        </w:tc>
        <w:tc>
          <w:tcPr>
            <w:tcW w:w="1623" w:type="dxa"/>
            <w:vAlign w:val="center"/>
          </w:tcPr>
          <w:p w14:paraId="7772AB08">
            <w:pPr>
              <w:pStyle w:val="22"/>
              <w:tabs>
                <w:tab w:val="left" w:pos="567"/>
              </w:tabs>
              <w:adjustRightInd w:val="0"/>
              <w:snapToGrid w:val="0"/>
              <w:spacing w:line="240" w:lineRule="auto"/>
              <w:rPr>
                <w:rFonts w:hint="eastAsia" w:ascii="仿宋" w:hAnsi="仿宋" w:eastAsia="仿宋" w:cs="仿宋"/>
              </w:rPr>
            </w:pPr>
          </w:p>
        </w:tc>
      </w:tr>
      <w:tr w14:paraId="497C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0F6C40DC">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6</w:t>
            </w:r>
          </w:p>
        </w:tc>
        <w:tc>
          <w:tcPr>
            <w:tcW w:w="1512" w:type="dxa"/>
            <w:vAlign w:val="center"/>
          </w:tcPr>
          <w:p w14:paraId="4700E2EE">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附加条件</w:t>
            </w:r>
          </w:p>
        </w:tc>
        <w:tc>
          <w:tcPr>
            <w:tcW w:w="5370" w:type="dxa"/>
            <w:vAlign w:val="center"/>
          </w:tcPr>
          <w:p w14:paraId="080EA858">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响应文件不含有采购人不能接受的附加条件。</w:t>
            </w:r>
          </w:p>
        </w:tc>
        <w:tc>
          <w:tcPr>
            <w:tcW w:w="1623" w:type="dxa"/>
            <w:vAlign w:val="center"/>
          </w:tcPr>
          <w:p w14:paraId="355CF051">
            <w:pPr>
              <w:pStyle w:val="22"/>
              <w:tabs>
                <w:tab w:val="left" w:pos="567"/>
              </w:tabs>
              <w:adjustRightInd w:val="0"/>
              <w:snapToGrid w:val="0"/>
              <w:spacing w:line="240" w:lineRule="auto"/>
              <w:rPr>
                <w:rFonts w:hint="eastAsia" w:ascii="仿宋" w:hAnsi="仿宋" w:eastAsia="仿宋" w:cs="仿宋"/>
              </w:rPr>
            </w:pPr>
          </w:p>
        </w:tc>
      </w:tr>
      <w:tr w14:paraId="4BB1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398B7647">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7</w:t>
            </w:r>
          </w:p>
        </w:tc>
        <w:tc>
          <w:tcPr>
            <w:tcW w:w="1512" w:type="dxa"/>
            <w:vAlign w:val="center"/>
          </w:tcPr>
          <w:p w14:paraId="36454202">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公平竞争</w:t>
            </w:r>
          </w:p>
        </w:tc>
        <w:tc>
          <w:tcPr>
            <w:tcW w:w="5370" w:type="dxa"/>
            <w:vAlign w:val="center"/>
          </w:tcPr>
          <w:p w14:paraId="1A0213C1">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遵循公平竞争的原则，没有弄虚作假、恶意串通或妨碍其他投标人的竞争行为，损害采购人或者其他供应商的合法权益。（弄虚作假、串通投标的情形见附注）</w:t>
            </w:r>
          </w:p>
        </w:tc>
        <w:tc>
          <w:tcPr>
            <w:tcW w:w="1623" w:type="dxa"/>
            <w:vAlign w:val="center"/>
          </w:tcPr>
          <w:p w14:paraId="5CBCA276">
            <w:pPr>
              <w:pStyle w:val="22"/>
              <w:tabs>
                <w:tab w:val="left" w:pos="567"/>
              </w:tabs>
              <w:adjustRightInd w:val="0"/>
              <w:snapToGrid w:val="0"/>
              <w:spacing w:line="240" w:lineRule="auto"/>
              <w:rPr>
                <w:rFonts w:hint="eastAsia" w:ascii="仿宋" w:hAnsi="仿宋" w:eastAsia="仿宋" w:cs="仿宋"/>
              </w:rPr>
            </w:pPr>
          </w:p>
        </w:tc>
      </w:tr>
      <w:tr w14:paraId="0231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vAlign w:val="center"/>
          </w:tcPr>
          <w:p w14:paraId="713293C2">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8</w:t>
            </w:r>
          </w:p>
        </w:tc>
        <w:tc>
          <w:tcPr>
            <w:tcW w:w="1512" w:type="dxa"/>
            <w:vAlign w:val="center"/>
          </w:tcPr>
          <w:p w14:paraId="3C5B5FFB">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rPr>
              <w:t>其他</w:t>
            </w:r>
          </w:p>
        </w:tc>
        <w:tc>
          <w:tcPr>
            <w:tcW w:w="5370" w:type="dxa"/>
            <w:vAlign w:val="center"/>
          </w:tcPr>
          <w:p w14:paraId="187DE63F">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不存在采购文件规定的响应无效条款的情形</w:t>
            </w:r>
          </w:p>
        </w:tc>
        <w:tc>
          <w:tcPr>
            <w:tcW w:w="1623" w:type="dxa"/>
            <w:vAlign w:val="center"/>
          </w:tcPr>
          <w:p w14:paraId="30F6ABFF">
            <w:pPr>
              <w:pStyle w:val="22"/>
              <w:tabs>
                <w:tab w:val="left" w:pos="567"/>
              </w:tabs>
              <w:adjustRightInd w:val="0"/>
              <w:snapToGrid w:val="0"/>
              <w:spacing w:line="240" w:lineRule="auto"/>
              <w:rPr>
                <w:rFonts w:hint="eastAsia" w:ascii="仿宋" w:hAnsi="仿宋" w:eastAsia="仿宋" w:cs="仿宋"/>
              </w:rPr>
            </w:pPr>
          </w:p>
        </w:tc>
      </w:tr>
      <w:tr w14:paraId="5A37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vAlign w:val="center"/>
          </w:tcPr>
          <w:p w14:paraId="30371830">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b/>
                <w:bCs/>
              </w:rPr>
              <w:t>审查结论</w:t>
            </w:r>
          </w:p>
        </w:tc>
        <w:tc>
          <w:tcPr>
            <w:tcW w:w="6993" w:type="dxa"/>
            <w:gridSpan w:val="2"/>
            <w:vAlign w:val="center"/>
          </w:tcPr>
          <w:p w14:paraId="4CA7BE2F">
            <w:pPr>
              <w:pStyle w:val="22"/>
              <w:tabs>
                <w:tab w:val="left" w:pos="567"/>
              </w:tabs>
              <w:adjustRightInd w:val="0"/>
              <w:snapToGrid w:val="0"/>
              <w:spacing w:line="240" w:lineRule="auto"/>
              <w:rPr>
                <w:rFonts w:hint="eastAsia" w:ascii="仿宋" w:hAnsi="仿宋" w:eastAsia="仿宋" w:cs="仿宋"/>
              </w:rPr>
            </w:pPr>
            <w:r>
              <w:rPr>
                <w:rFonts w:hint="eastAsia" w:ascii="仿宋" w:hAnsi="仿宋" w:eastAsia="仿宋" w:cs="仿宋"/>
              </w:rPr>
              <w:t>通过/不通过</w:t>
            </w:r>
          </w:p>
        </w:tc>
      </w:tr>
      <w:tr w14:paraId="1B07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92" w:type="dxa"/>
            <w:gridSpan w:val="2"/>
            <w:vAlign w:val="center"/>
          </w:tcPr>
          <w:p w14:paraId="2E6FA25A">
            <w:pPr>
              <w:pStyle w:val="22"/>
              <w:tabs>
                <w:tab w:val="left" w:pos="567"/>
              </w:tabs>
              <w:adjustRightInd w:val="0"/>
              <w:snapToGrid w:val="0"/>
              <w:spacing w:line="240" w:lineRule="auto"/>
              <w:jc w:val="center"/>
              <w:rPr>
                <w:rFonts w:hint="eastAsia" w:ascii="仿宋" w:hAnsi="仿宋" w:eastAsia="仿宋" w:cs="仿宋"/>
              </w:rPr>
            </w:pPr>
            <w:r>
              <w:rPr>
                <w:rFonts w:hint="eastAsia" w:ascii="仿宋" w:hAnsi="仿宋" w:eastAsia="仿宋" w:cs="仿宋"/>
                <w:sz w:val="24"/>
              </w:rPr>
              <w:t>不通过原因说明</w:t>
            </w:r>
          </w:p>
        </w:tc>
        <w:tc>
          <w:tcPr>
            <w:tcW w:w="6993" w:type="dxa"/>
            <w:gridSpan w:val="2"/>
            <w:vAlign w:val="center"/>
          </w:tcPr>
          <w:p w14:paraId="0BB432A3">
            <w:pPr>
              <w:pStyle w:val="22"/>
              <w:tabs>
                <w:tab w:val="left" w:pos="567"/>
              </w:tabs>
              <w:adjustRightInd w:val="0"/>
              <w:snapToGrid w:val="0"/>
              <w:spacing w:line="240" w:lineRule="auto"/>
              <w:rPr>
                <w:rFonts w:hint="eastAsia" w:ascii="仿宋" w:hAnsi="仿宋" w:eastAsia="仿宋" w:cs="仿宋"/>
              </w:rPr>
            </w:pPr>
          </w:p>
        </w:tc>
      </w:tr>
    </w:tbl>
    <w:p w14:paraId="010E6262">
      <w:pPr>
        <w:pStyle w:val="22"/>
        <w:tabs>
          <w:tab w:val="left" w:pos="567"/>
        </w:tabs>
        <w:rPr>
          <w:rFonts w:hint="eastAsia" w:ascii="仿宋" w:hAnsi="仿宋" w:eastAsia="仿宋" w:cs="仿宋"/>
          <w:bCs/>
          <w:szCs w:val="21"/>
        </w:rPr>
      </w:pPr>
      <w:r>
        <w:rPr>
          <w:rFonts w:hint="eastAsia" w:ascii="仿宋" w:hAnsi="仿宋" w:eastAsia="仿宋" w:cs="仿宋"/>
          <w:bCs/>
          <w:szCs w:val="21"/>
        </w:rPr>
        <w:t>注：1、</w:t>
      </w:r>
      <w:r>
        <w:rPr>
          <w:rFonts w:hint="eastAsia" w:ascii="仿宋" w:hAnsi="仿宋" w:eastAsia="仿宋" w:cs="仿宋"/>
        </w:rPr>
        <w:t>对响应文件是否满足要求逐条标注审查意见，符合的标记为“√”，不符合的标记为“×”；审查结论栏统一填写为“通过”或“不通过” ，出现一个“×”为“不通过”，不进入后续评审；对审查结论为“不通过”的，要说明原因。</w:t>
      </w:r>
    </w:p>
    <w:p w14:paraId="1FE0FBF5">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2、有下列情形之一的，视为供应商相互串通：</w:t>
      </w:r>
    </w:p>
    <w:p w14:paraId="152E9BE2">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（1）不同供应商的响应文件由同一单位或者个人编制；</w:t>
      </w:r>
    </w:p>
    <w:p w14:paraId="381EDCB8">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（2）不同供应商委托同一单位或者个人办理参与磋商事宜；</w:t>
      </w:r>
    </w:p>
    <w:p w14:paraId="1306561A">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（3）不同供应商的响应文件载明的项目管理成员或者联系人员为同一人；</w:t>
      </w:r>
    </w:p>
    <w:p w14:paraId="7521D7BE">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（4）不同供应商的响应文件异常一致或者报价呈规律性差异；</w:t>
      </w:r>
    </w:p>
    <w:p w14:paraId="2E5E8BFC">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（5）不同供应商的响应文件相互混装。</w:t>
      </w:r>
    </w:p>
    <w:p w14:paraId="7C2D150A">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3、有下列情形之一的，属于提供虚假材料谋取成交的行为：</w:t>
      </w:r>
    </w:p>
    <w:p w14:paraId="688D204F">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（1）使用伪造、变造的许可证件；</w:t>
      </w:r>
    </w:p>
    <w:p w14:paraId="091D6453">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（2）提供虚假的财务状况或者业绩；</w:t>
      </w:r>
    </w:p>
    <w:p w14:paraId="479E6DAA">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（3）提供虚假的项目负责人或者主要技术人员简历、劳动关系证明；</w:t>
      </w:r>
    </w:p>
    <w:p w14:paraId="23E1DE5D">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（4）提供虚假的信用状况；</w:t>
      </w:r>
    </w:p>
    <w:p w14:paraId="2B1C53D4">
      <w:pPr>
        <w:tabs>
          <w:tab w:val="left" w:pos="1260"/>
          <w:tab w:val="left" w:pos="1620"/>
        </w:tabs>
        <w:adjustRightInd w:val="0"/>
        <w:spacing w:line="360" w:lineRule="auto"/>
        <w:jc w:val="left"/>
        <w:textAlignment w:val="baseline"/>
        <w:rPr>
          <w:rFonts w:hint="eastAsia" w:ascii="仿宋" w:hAnsi="仿宋" w:eastAsia="仿宋" w:cs="仿宋"/>
          <w:bCs/>
          <w:szCs w:val="21"/>
        </w:rPr>
      </w:pPr>
      <w:r>
        <w:rPr>
          <w:rFonts w:hint="eastAsia" w:ascii="仿宋" w:hAnsi="仿宋" w:eastAsia="仿宋" w:cs="仿宋"/>
          <w:bCs/>
          <w:szCs w:val="21"/>
        </w:rPr>
        <w:t>（5）其他弄虚作假的行为。</w:t>
      </w:r>
    </w:p>
    <w:p w14:paraId="78C8AEC6">
      <w:pPr>
        <w:spacing w:line="360" w:lineRule="auto"/>
        <w:ind w:firstLine="601"/>
        <w:jc w:val="center"/>
        <w:outlineLvl w:val="1"/>
        <w:rPr>
          <w:rFonts w:hint="eastAsia" w:ascii="仿宋" w:hAnsi="仿宋" w:eastAsia="仿宋" w:cs="仿宋"/>
          <w:b/>
          <w:sz w:val="30"/>
          <w:szCs w:val="30"/>
        </w:rPr>
      </w:pPr>
      <w:bookmarkStart w:id="371" w:name="_Toc414446034"/>
      <w:bookmarkStart w:id="372" w:name="_Toc7005048"/>
      <w:bookmarkStart w:id="373" w:name="_Toc410631198"/>
      <w:r>
        <w:rPr>
          <w:rFonts w:hint="eastAsia" w:ascii="仿宋" w:hAnsi="仿宋" w:eastAsia="仿宋" w:cs="仿宋"/>
          <w:b/>
          <w:sz w:val="30"/>
          <w:szCs w:val="30"/>
        </w:rPr>
        <w:t>附表三 评审</w:t>
      </w:r>
      <w:bookmarkEnd w:id="371"/>
      <w:bookmarkEnd w:id="372"/>
      <w:bookmarkEnd w:id="373"/>
      <w:r>
        <w:rPr>
          <w:rFonts w:hint="eastAsia" w:ascii="仿宋" w:hAnsi="仿宋" w:eastAsia="仿宋" w:cs="仿宋"/>
          <w:b/>
          <w:sz w:val="30"/>
          <w:szCs w:val="30"/>
        </w:rPr>
        <w:t>标准</w:t>
      </w:r>
    </w:p>
    <w:tbl>
      <w:tblPr>
        <w:tblStyle w:val="50"/>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6857"/>
      </w:tblGrid>
      <w:tr w14:paraId="6C62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343" w:type="dxa"/>
            <w:tcBorders>
              <w:top w:val="single" w:color="auto" w:sz="4" w:space="0"/>
              <w:left w:val="single" w:color="auto" w:sz="4" w:space="0"/>
              <w:bottom w:val="single" w:color="auto" w:sz="4" w:space="0"/>
              <w:right w:val="single" w:color="auto" w:sz="4" w:space="0"/>
            </w:tcBorders>
            <w:vAlign w:val="center"/>
          </w:tcPr>
          <w:p w14:paraId="45E5DC10">
            <w:pPr>
              <w:adjustRightInd w:val="0"/>
              <w:snapToGrid w:val="0"/>
              <w:jc w:val="center"/>
              <w:rPr>
                <w:rFonts w:hint="eastAsia" w:ascii="仿宋" w:hAnsi="仿宋" w:eastAsia="仿宋" w:cs="仿宋"/>
                <w:b/>
                <w:bCs/>
                <w:sz w:val="24"/>
              </w:rPr>
            </w:pPr>
            <w:r>
              <w:rPr>
                <w:rFonts w:hint="eastAsia" w:ascii="仿宋" w:hAnsi="仿宋" w:eastAsia="仿宋" w:cs="仿宋"/>
                <w:b/>
                <w:bCs/>
                <w:sz w:val="24"/>
              </w:rPr>
              <w:t>评标要素</w:t>
            </w:r>
          </w:p>
        </w:tc>
        <w:tc>
          <w:tcPr>
            <w:tcW w:w="6857" w:type="dxa"/>
            <w:tcBorders>
              <w:top w:val="single" w:color="auto" w:sz="4" w:space="0"/>
              <w:left w:val="single" w:color="auto" w:sz="4" w:space="0"/>
              <w:right w:val="single" w:color="auto" w:sz="4" w:space="0"/>
            </w:tcBorders>
            <w:vAlign w:val="center"/>
          </w:tcPr>
          <w:p w14:paraId="1E382EA7">
            <w:pPr>
              <w:adjustRightInd w:val="0"/>
              <w:snapToGrid w:val="0"/>
              <w:jc w:val="center"/>
              <w:rPr>
                <w:rFonts w:hint="eastAsia" w:ascii="仿宋" w:hAnsi="仿宋" w:eastAsia="仿宋" w:cs="仿宋"/>
                <w:b/>
                <w:bCs/>
                <w:sz w:val="24"/>
              </w:rPr>
            </w:pPr>
            <w:r>
              <w:rPr>
                <w:rFonts w:hint="eastAsia" w:ascii="仿宋" w:hAnsi="仿宋" w:eastAsia="仿宋" w:cs="仿宋"/>
                <w:b/>
                <w:bCs/>
                <w:sz w:val="24"/>
              </w:rPr>
              <w:t>评标标准</w:t>
            </w:r>
          </w:p>
        </w:tc>
      </w:tr>
      <w:tr w14:paraId="682D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43" w:type="dxa"/>
            <w:tcBorders>
              <w:top w:val="single" w:color="auto" w:sz="4" w:space="0"/>
              <w:left w:val="single" w:color="auto" w:sz="4" w:space="0"/>
              <w:bottom w:val="single" w:color="auto" w:sz="4" w:space="0"/>
              <w:right w:val="single" w:color="auto" w:sz="4" w:space="0"/>
            </w:tcBorders>
            <w:vAlign w:val="center"/>
          </w:tcPr>
          <w:p w14:paraId="17C2A9A0">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价格</w:t>
            </w:r>
          </w:p>
          <w:p w14:paraId="21F2160D">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（30分）</w:t>
            </w:r>
          </w:p>
        </w:tc>
        <w:tc>
          <w:tcPr>
            <w:tcW w:w="6857" w:type="dxa"/>
            <w:tcBorders>
              <w:top w:val="single" w:color="auto" w:sz="4" w:space="0"/>
              <w:left w:val="single" w:color="auto" w:sz="4" w:space="0"/>
              <w:bottom w:val="single" w:color="auto" w:sz="4" w:space="0"/>
              <w:right w:val="single" w:color="auto" w:sz="4" w:space="0"/>
            </w:tcBorders>
            <w:vAlign w:val="center"/>
          </w:tcPr>
          <w:p w14:paraId="5F44A9AB">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满足采购文件要求且最终响应报价最低的价格为评审基准价，其价格分为满分。其他供应商的价格分统一按照下列公式计算：最终报价得分=（评审基准价/最终响应报价最低的价格）×30</w:t>
            </w:r>
          </w:p>
        </w:tc>
      </w:tr>
      <w:tr w14:paraId="4A5A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343" w:type="dxa"/>
            <w:vMerge w:val="restart"/>
            <w:tcBorders>
              <w:left w:val="single" w:color="auto" w:sz="4" w:space="0"/>
              <w:right w:val="single" w:color="auto" w:sz="4" w:space="0"/>
            </w:tcBorders>
            <w:vAlign w:val="center"/>
          </w:tcPr>
          <w:p w14:paraId="431451EF">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技术性能指标</w:t>
            </w:r>
          </w:p>
          <w:p w14:paraId="7D982765">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20分</w:t>
            </w:r>
          </w:p>
        </w:tc>
        <w:tc>
          <w:tcPr>
            <w:tcW w:w="6857" w:type="dxa"/>
            <w:tcBorders>
              <w:top w:val="single" w:color="auto" w:sz="4" w:space="0"/>
              <w:left w:val="single" w:color="auto" w:sz="4" w:space="0"/>
              <w:right w:val="single" w:color="auto" w:sz="4" w:space="0"/>
            </w:tcBorders>
            <w:vAlign w:val="center"/>
          </w:tcPr>
          <w:p w14:paraId="512C4B45">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投标产品的技术指标评审：完全响应得</w:t>
            </w:r>
            <w:r>
              <w:rPr>
                <w:rFonts w:hint="eastAsia" w:ascii="仿宋" w:hAnsi="仿宋" w:eastAsia="仿宋" w:cs="仿宋"/>
                <w:sz w:val="24"/>
              </w:rPr>
              <w:t>14</w:t>
            </w:r>
            <w:r>
              <w:rPr>
                <w:rFonts w:ascii="仿宋" w:hAnsi="仿宋" w:eastAsia="仿宋" w:cs="仿宋"/>
                <w:sz w:val="24"/>
              </w:rPr>
              <w:t>分。一项不满足扣2分，扣完为止。</w:t>
            </w:r>
          </w:p>
          <w:p w14:paraId="2B508064">
            <w:pPr>
              <w:adjustRightInd w:val="0"/>
              <w:snapToGrid w:val="0"/>
              <w:spacing w:line="276" w:lineRule="auto"/>
              <w:jc w:val="left"/>
              <w:rPr>
                <w:rFonts w:hint="eastAsia" w:ascii="仿宋" w:hAnsi="仿宋" w:eastAsia="仿宋" w:cs="仿宋"/>
                <w:sz w:val="24"/>
              </w:rPr>
            </w:pPr>
            <w:r>
              <w:rPr>
                <w:rFonts w:ascii="仿宋" w:hAnsi="仿宋" w:eastAsia="仿宋" w:cs="仿宋"/>
                <w:sz w:val="24"/>
              </w:rPr>
              <w:t>评审依据：按照技术参数要求提供相应的证明文件（包括不限于检测报告、技术白皮书、厂家产品说明等），在技术偏离表“说明”栏中标明证明材料的页码。</w:t>
            </w:r>
          </w:p>
        </w:tc>
      </w:tr>
      <w:tr w14:paraId="45D0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343" w:type="dxa"/>
            <w:vMerge w:val="continue"/>
            <w:tcBorders>
              <w:left w:val="single" w:color="auto" w:sz="4" w:space="0"/>
              <w:right w:val="single" w:color="auto" w:sz="4" w:space="0"/>
            </w:tcBorders>
            <w:vAlign w:val="center"/>
          </w:tcPr>
          <w:p w14:paraId="0535B1FB">
            <w:pPr>
              <w:adjustRightInd w:val="0"/>
              <w:snapToGrid w:val="0"/>
              <w:spacing w:line="276" w:lineRule="auto"/>
              <w:jc w:val="left"/>
              <w:rPr>
                <w:rFonts w:hint="eastAsia" w:ascii="仿宋" w:hAnsi="仿宋" w:eastAsia="仿宋" w:cs="仿宋"/>
                <w:sz w:val="24"/>
              </w:rPr>
            </w:pPr>
          </w:p>
        </w:tc>
        <w:tc>
          <w:tcPr>
            <w:tcW w:w="6857" w:type="dxa"/>
            <w:tcBorders>
              <w:top w:val="single" w:color="auto" w:sz="4" w:space="0"/>
              <w:left w:val="single" w:color="auto" w:sz="4" w:space="0"/>
              <w:bottom w:val="single" w:color="auto" w:sz="4" w:space="0"/>
              <w:right w:val="single" w:color="auto" w:sz="4" w:space="0"/>
            </w:tcBorders>
            <w:vAlign w:val="center"/>
          </w:tcPr>
          <w:p w14:paraId="77F997BD">
            <w:pPr>
              <w:adjustRightInd w:val="0"/>
              <w:snapToGrid w:val="0"/>
              <w:spacing w:line="400" w:lineRule="exact"/>
              <w:jc w:val="left"/>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rPr>
              <w:t>投标产品的可靠性（</w:t>
            </w:r>
            <w:r>
              <w:rPr>
                <w:rFonts w:hint="eastAsia" w:ascii="仿宋" w:hAnsi="仿宋" w:eastAsia="仿宋" w:cs="仿宋"/>
                <w:sz w:val="24"/>
              </w:rPr>
              <w:t>6</w:t>
            </w:r>
            <w:r>
              <w:rPr>
                <w:rFonts w:ascii="仿宋" w:hAnsi="仿宋" w:eastAsia="仿宋" w:cs="仿宋"/>
                <w:sz w:val="24"/>
              </w:rPr>
              <w:t>分）</w:t>
            </w:r>
          </w:p>
          <w:p w14:paraId="3D3F1849">
            <w:pPr>
              <w:adjustRightInd w:val="0"/>
              <w:snapToGrid w:val="0"/>
              <w:spacing w:line="400" w:lineRule="exact"/>
              <w:jc w:val="left"/>
              <w:rPr>
                <w:rFonts w:hint="eastAsia" w:ascii="仿宋" w:hAnsi="仿宋" w:eastAsia="仿宋" w:cs="仿宋"/>
                <w:sz w:val="24"/>
              </w:rPr>
            </w:pPr>
            <w:r>
              <w:rPr>
                <w:rFonts w:ascii="仿宋" w:hAnsi="仿宋" w:eastAsia="仿宋" w:cs="仿宋"/>
                <w:sz w:val="24"/>
              </w:rPr>
              <w:t>①所投</w:t>
            </w:r>
            <w:r>
              <w:rPr>
                <w:rFonts w:hint="eastAsia" w:ascii="仿宋" w:hAnsi="仿宋" w:eastAsia="仿宋" w:cs="仿宋"/>
                <w:sz w:val="24"/>
              </w:rPr>
              <w:t>产品</w:t>
            </w:r>
            <w:r>
              <w:rPr>
                <w:rFonts w:ascii="仿宋" w:hAnsi="仿宋" w:eastAsia="仿宋" w:cs="仿宋"/>
                <w:sz w:val="24"/>
              </w:rPr>
              <w:t>技术先进、可靠性强、成熟度高，满足用户需求，得</w:t>
            </w:r>
            <w:r>
              <w:rPr>
                <w:rFonts w:hint="eastAsia" w:ascii="仿宋" w:hAnsi="仿宋" w:eastAsia="仿宋" w:cs="仿宋"/>
                <w:sz w:val="24"/>
              </w:rPr>
              <w:t>6</w:t>
            </w:r>
            <w:r>
              <w:rPr>
                <w:rFonts w:ascii="仿宋" w:hAnsi="仿宋" w:eastAsia="仿宋" w:cs="仿宋"/>
                <w:sz w:val="24"/>
              </w:rPr>
              <w:t>分；</w:t>
            </w:r>
          </w:p>
          <w:p w14:paraId="38936E47">
            <w:pPr>
              <w:adjustRightInd w:val="0"/>
              <w:snapToGrid w:val="0"/>
              <w:spacing w:line="400" w:lineRule="exact"/>
              <w:jc w:val="left"/>
              <w:rPr>
                <w:rFonts w:hint="eastAsia" w:ascii="仿宋" w:hAnsi="仿宋" w:eastAsia="仿宋" w:cs="仿宋"/>
                <w:sz w:val="24"/>
              </w:rPr>
            </w:pPr>
            <w:r>
              <w:rPr>
                <w:rFonts w:ascii="仿宋" w:hAnsi="仿宋" w:eastAsia="仿宋" w:cs="仿宋"/>
                <w:sz w:val="24"/>
              </w:rPr>
              <w:t>②所投</w:t>
            </w:r>
            <w:r>
              <w:rPr>
                <w:rFonts w:hint="eastAsia" w:ascii="仿宋" w:hAnsi="仿宋" w:eastAsia="仿宋" w:cs="仿宋"/>
                <w:sz w:val="24"/>
              </w:rPr>
              <w:t>产品</w:t>
            </w:r>
            <w:r>
              <w:rPr>
                <w:rFonts w:ascii="仿宋" w:hAnsi="仿宋" w:eastAsia="仿宋" w:cs="仿宋"/>
                <w:sz w:val="24"/>
              </w:rPr>
              <w:t>技术成熟、性能稳定，基本满足用户需求，得3分；</w:t>
            </w:r>
          </w:p>
          <w:p w14:paraId="0AFA77C2">
            <w:pPr>
              <w:adjustRightInd w:val="0"/>
              <w:snapToGrid w:val="0"/>
              <w:spacing w:line="400" w:lineRule="exact"/>
              <w:jc w:val="left"/>
              <w:rPr>
                <w:rFonts w:hint="eastAsia" w:ascii="仿宋" w:hAnsi="仿宋" w:eastAsia="仿宋" w:cs="仿宋"/>
                <w:sz w:val="24"/>
              </w:rPr>
            </w:pPr>
            <w:r>
              <w:rPr>
                <w:rFonts w:ascii="仿宋" w:hAnsi="仿宋" w:eastAsia="仿宋" w:cs="仿宋"/>
                <w:sz w:val="24"/>
              </w:rPr>
              <w:t>③所投</w:t>
            </w:r>
            <w:r>
              <w:rPr>
                <w:rFonts w:hint="eastAsia" w:ascii="仿宋" w:hAnsi="仿宋" w:eastAsia="仿宋" w:cs="仿宋"/>
                <w:sz w:val="24"/>
              </w:rPr>
              <w:t>产品</w:t>
            </w:r>
            <w:r>
              <w:rPr>
                <w:rFonts w:ascii="仿宋" w:hAnsi="仿宋" w:eastAsia="仿宋" w:cs="仿宋"/>
                <w:sz w:val="24"/>
              </w:rPr>
              <w:t>技术成熟、性能满足、影响用户使用效果，得1分。</w:t>
            </w:r>
          </w:p>
        </w:tc>
      </w:tr>
      <w:tr w14:paraId="3B06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343" w:type="dxa"/>
            <w:tcBorders>
              <w:left w:val="single" w:color="auto" w:sz="4" w:space="0"/>
              <w:right w:val="single" w:color="auto" w:sz="4" w:space="0"/>
            </w:tcBorders>
            <w:vAlign w:val="center"/>
          </w:tcPr>
          <w:p w14:paraId="7CD6B10D">
            <w:pPr>
              <w:adjustRightInd w:val="0"/>
              <w:snapToGrid w:val="0"/>
              <w:spacing w:line="276" w:lineRule="auto"/>
              <w:jc w:val="center"/>
              <w:rPr>
                <w:rFonts w:hint="eastAsia" w:ascii="仿宋" w:hAnsi="仿宋" w:eastAsia="仿宋" w:cs="仿宋"/>
                <w:sz w:val="24"/>
                <w:lang w:val="zh-CN"/>
              </w:rPr>
            </w:pPr>
            <w:r>
              <w:rPr>
                <w:rFonts w:hint="eastAsia" w:ascii="仿宋" w:hAnsi="仿宋" w:eastAsia="仿宋" w:cs="仿宋"/>
                <w:sz w:val="24"/>
                <w:lang w:val="zh-CN"/>
              </w:rPr>
              <w:t>售后服务</w:t>
            </w:r>
          </w:p>
          <w:p w14:paraId="535348EA">
            <w:pPr>
              <w:adjustRightInd w:val="0"/>
              <w:snapToGrid w:val="0"/>
              <w:spacing w:line="276" w:lineRule="auto"/>
              <w:jc w:val="center"/>
              <w:rPr>
                <w:rFonts w:hint="eastAsia" w:ascii="仿宋" w:hAnsi="仿宋" w:eastAsia="仿宋" w:cs="仿宋"/>
                <w:sz w:val="24"/>
                <w:lang w:val="zh-CN"/>
              </w:rPr>
            </w:pPr>
            <w:r>
              <w:rPr>
                <w:rFonts w:hint="eastAsia" w:ascii="仿宋" w:hAnsi="仿宋" w:eastAsia="仿宋" w:cs="仿宋"/>
                <w:sz w:val="24"/>
              </w:rPr>
              <w:t>（20分）</w:t>
            </w:r>
          </w:p>
        </w:tc>
        <w:tc>
          <w:tcPr>
            <w:tcW w:w="6857" w:type="dxa"/>
            <w:tcBorders>
              <w:top w:val="single" w:color="auto" w:sz="4" w:space="0"/>
              <w:left w:val="single" w:color="auto" w:sz="4" w:space="0"/>
              <w:right w:val="single" w:color="auto" w:sz="4" w:space="0"/>
            </w:tcBorders>
            <w:vAlign w:val="center"/>
          </w:tcPr>
          <w:p w14:paraId="3D212953">
            <w:pPr>
              <w:adjustRightInd w:val="0"/>
              <w:snapToGrid w:val="0"/>
              <w:spacing w:line="276" w:lineRule="auto"/>
              <w:jc w:val="left"/>
              <w:rPr>
                <w:rFonts w:hint="eastAsia" w:ascii="仿宋" w:hAnsi="仿宋" w:eastAsia="仿宋" w:cs="仿宋"/>
                <w:sz w:val="24"/>
                <w:lang w:val="zh-CN"/>
              </w:rPr>
            </w:pPr>
            <w:r>
              <w:rPr>
                <w:rFonts w:hint="eastAsia" w:ascii="仿宋" w:hAnsi="仿宋" w:eastAsia="仿宋" w:cs="仿宋"/>
                <w:sz w:val="24"/>
              </w:rPr>
              <w:t>供应商</w:t>
            </w:r>
            <w:r>
              <w:rPr>
                <w:rFonts w:hint="eastAsia" w:ascii="仿宋" w:hAnsi="仿宋" w:eastAsia="仿宋" w:cs="仿宋"/>
                <w:sz w:val="24"/>
                <w:lang w:val="zh-CN"/>
              </w:rPr>
              <w:t>提供针对本项目的售后服务方案，方案包括：</w:t>
            </w:r>
          </w:p>
          <w:p w14:paraId="3C3B39B5">
            <w:pPr>
              <w:adjustRightInd w:val="0"/>
              <w:snapToGrid w:val="0"/>
              <w:spacing w:line="276" w:lineRule="auto"/>
              <w:jc w:val="left"/>
              <w:rPr>
                <w:rFonts w:hint="eastAsia" w:ascii="仿宋" w:hAnsi="仿宋" w:eastAsia="仿宋" w:cs="仿宋"/>
                <w:sz w:val="24"/>
                <w:lang w:val="zh-CN"/>
              </w:rPr>
            </w:pPr>
            <w:r>
              <w:rPr>
                <w:rFonts w:hint="eastAsia" w:ascii="仿宋" w:hAnsi="仿宋" w:eastAsia="仿宋" w:cs="仿宋"/>
                <w:sz w:val="24"/>
                <w:lang w:val="zh-CN"/>
              </w:rPr>
              <w:t>①拟投入售后服务人员配置情况；②售后服务质量承诺；③紧急情况；④售后保障措施。</w:t>
            </w:r>
          </w:p>
          <w:p w14:paraId="4721A574">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售后服务方案各项内容全面详细、阐述条理清晰，符合本项目采购需求，能有效保障本项目实施的得20分；每项内容有缺项扣</w:t>
            </w:r>
            <w:r>
              <w:rPr>
                <w:rFonts w:ascii="仿宋" w:hAnsi="仿宋" w:eastAsia="仿宋" w:cs="仿宋"/>
                <w:sz w:val="24"/>
              </w:rPr>
              <w:t>5</w:t>
            </w:r>
            <w:r>
              <w:rPr>
                <w:rFonts w:hint="eastAsia" w:ascii="仿宋" w:hAnsi="仿宋" w:eastAsia="仿宋" w:cs="仿宋"/>
                <w:sz w:val="24"/>
              </w:rPr>
              <w:t>分；每有一项内容存在缺陷扣0.5分；扣完为止。</w:t>
            </w:r>
          </w:p>
          <w:p w14:paraId="70D51EAA">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说明：缺陷是指内容不合理、虽有内容但不完善内容表述前后不一致、套用其他项目方案或与项目要求不匹配及其他不利于项目实施的任意一种情形。</w:t>
            </w:r>
          </w:p>
        </w:tc>
      </w:tr>
      <w:tr w14:paraId="28A6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343" w:type="dxa"/>
            <w:tcBorders>
              <w:left w:val="single" w:color="auto" w:sz="4" w:space="0"/>
              <w:right w:val="single" w:color="auto" w:sz="4" w:space="0"/>
            </w:tcBorders>
            <w:vAlign w:val="center"/>
          </w:tcPr>
          <w:p w14:paraId="7F262BE7">
            <w:pPr>
              <w:adjustRightInd w:val="0"/>
              <w:snapToGrid w:val="0"/>
              <w:spacing w:line="276" w:lineRule="auto"/>
              <w:jc w:val="center"/>
              <w:rPr>
                <w:rFonts w:hint="eastAsia" w:ascii="仿宋" w:hAnsi="仿宋" w:eastAsia="仿宋" w:cs="仿宋"/>
                <w:sz w:val="24"/>
              </w:rPr>
            </w:pPr>
            <w:r>
              <w:rPr>
                <w:rFonts w:hint="eastAsia" w:ascii="仿宋" w:hAnsi="仿宋" w:eastAsia="仿宋" w:cs="仿宋"/>
                <w:sz w:val="24"/>
              </w:rPr>
              <w:t>实施方案</w:t>
            </w:r>
          </w:p>
          <w:p w14:paraId="766F3DA4">
            <w:pPr>
              <w:adjustRightInd w:val="0"/>
              <w:snapToGrid w:val="0"/>
              <w:spacing w:line="276" w:lineRule="auto"/>
              <w:jc w:val="center"/>
              <w:rPr>
                <w:rFonts w:hint="eastAsia" w:ascii="仿宋" w:hAnsi="仿宋" w:eastAsia="仿宋" w:cs="仿宋"/>
                <w:sz w:val="24"/>
              </w:rPr>
            </w:pPr>
            <w:r>
              <w:rPr>
                <w:rFonts w:hint="eastAsia" w:ascii="仿宋" w:hAnsi="仿宋" w:eastAsia="仿宋" w:cs="仿宋"/>
                <w:sz w:val="24"/>
              </w:rPr>
              <w:t>(15分)</w:t>
            </w:r>
          </w:p>
        </w:tc>
        <w:tc>
          <w:tcPr>
            <w:tcW w:w="6857" w:type="dxa"/>
            <w:tcBorders>
              <w:top w:val="single" w:color="auto" w:sz="4" w:space="0"/>
              <w:left w:val="single" w:color="auto" w:sz="4" w:space="0"/>
              <w:right w:val="single" w:color="auto" w:sz="4" w:space="0"/>
            </w:tcBorders>
            <w:vAlign w:val="center"/>
          </w:tcPr>
          <w:p w14:paraId="249CBF2E">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依据投标人提供的本项目的实施方案评审，内容包含：</w:t>
            </w:r>
          </w:p>
          <w:p w14:paraId="2C5F1244">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1、供货方案（5分）：内容完整、可实施、且有针对性得5分；内容完整、可实施得3分；方案基本完整得1分；未提供不得分。</w:t>
            </w:r>
          </w:p>
          <w:p w14:paraId="564C8A47">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2、技术支持方案（5分）：内容完整、可实施、且有针对性得5分；内容完整、可实施得3分；方案基本完整得1分；未提供不得分。</w:t>
            </w:r>
          </w:p>
          <w:p w14:paraId="51619BE3">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3、验收方案（5分）：内容完整、可实施、且有针对性得5分；内容完整、可实施得3分；方案基本完整得1分；未提供不得分。</w:t>
            </w:r>
          </w:p>
        </w:tc>
      </w:tr>
      <w:tr w14:paraId="4125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43" w:type="dxa"/>
            <w:vMerge w:val="restart"/>
            <w:tcBorders>
              <w:left w:val="single" w:color="auto" w:sz="4" w:space="0"/>
              <w:right w:val="single" w:color="auto" w:sz="4" w:space="0"/>
            </w:tcBorders>
            <w:vAlign w:val="center"/>
          </w:tcPr>
          <w:p w14:paraId="0872CE8A">
            <w:pPr>
              <w:adjustRightInd w:val="0"/>
              <w:snapToGrid w:val="0"/>
              <w:spacing w:line="276" w:lineRule="auto"/>
              <w:jc w:val="center"/>
              <w:rPr>
                <w:rFonts w:hint="eastAsia" w:ascii="仿宋" w:hAnsi="仿宋" w:eastAsia="仿宋" w:cs="仿宋"/>
                <w:sz w:val="24"/>
              </w:rPr>
            </w:pPr>
            <w:r>
              <w:rPr>
                <w:rFonts w:hint="eastAsia" w:ascii="仿宋" w:hAnsi="仿宋" w:eastAsia="仿宋" w:cs="仿宋"/>
                <w:sz w:val="24"/>
                <w:lang w:val="zh-CN"/>
              </w:rPr>
              <w:t>业绩</w:t>
            </w:r>
            <w:r>
              <w:rPr>
                <w:rFonts w:hint="eastAsia" w:ascii="仿宋" w:hAnsi="仿宋" w:eastAsia="仿宋" w:cs="仿宋"/>
                <w:sz w:val="24"/>
              </w:rPr>
              <w:t>及信誉</w:t>
            </w:r>
          </w:p>
          <w:p w14:paraId="376A3FA0">
            <w:pPr>
              <w:adjustRightInd w:val="0"/>
              <w:snapToGrid w:val="0"/>
              <w:spacing w:line="276" w:lineRule="auto"/>
              <w:jc w:val="center"/>
              <w:rPr>
                <w:rFonts w:hint="eastAsia" w:ascii="仿宋" w:hAnsi="仿宋" w:eastAsia="仿宋" w:cs="仿宋"/>
                <w:sz w:val="24"/>
              </w:rPr>
            </w:pPr>
            <w:r>
              <w:rPr>
                <w:rFonts w:hint="eastAsia" w:ascii="仿宋" w:hAnsi="仿宋" w:eastAsia="仿宋" w:cs="仿宋"/>
                <w:sz w:val="24"/>
              </w:rPr>
              <w:t>（15分）</w:t>
            </w:r>
          </w:p>
        </w:tc>
        <w:tc>
          <w:tcPr>
            <w:tcW w:w="6857" w:type="dxa"/>
            <w:tcBorders>
              <w:top w:val="single" w:color="auto" w:sz="4" w:space="0"/>
              <w:left w:val="single" w:color="auto" w:sz="4" w:space="0"/>
              <w:right w:val="single" w:color="auto" w:sz="4" w:space="0"/>
            </w:tcBorders>
            <w:vAlign w:val="center"/>
          </w:tcPr>
          <w:p w14:paraId="0217BF83">
            <w:pPr>
              <w:numPr>
                <w:ilvl w:val="0"/>
                <w:numId w:val="8"/>
              </w:num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业绩</w:t>
            </w:r>
            <w:r>
              <w:rPr>
                <w:rFonts w:hint="eastAsia" w:ascii="仿宋" w:hAnsi="仿宋" w:eastAsia="仿宋" w:cs="仿宋"/>
                <w:sz w:val="24"/>
                <w:lang w:val="zh-CN"/>
              </w:rPr>
              <w:t>（</w:t>
            </w:r>
            <w:r>
              <w:rPr>
                <w:rFonts w:hint="eastAsia" w:ascii="仿宋" w:hAnsi="仿宋" w:eastAsia="仿宋" w:cs="仿宋"/>
                <w:sz w:val="24"/>
              </w:rPr>
              <w:t>10分）</w:t>
            </w:r>
          </w:p>
          <w:p w14:paraId="641AA4A8">
            <w:pPr>
              <w:adjustRightInd w:val="0"/>
              <w:snapToGrid w:val="0"/>
              <w:spacing w:line="276" w:lineRule="auto"/>
              <w:jc w:val="left"/>
              <w:rPr>
                <w:rFonts w:ascii="仿宋_GB2312" w:eastAsia="仿宋_GB2312"/>
                <w:sz w:val="24"/>
              </w:rPr>
            </w:pPr>
            <w:r>
              <w:rPr>
                <w:rFonts w:hint="eastAsia" w:ascii="仿宋_GB2312" w:eastAsia="仿宋_GB2312"/>
                <w:sz w:val="24"/>
              </w:rPr>
              <w:t>2022年1月1日至今（以合同签订日期为准）提供同类产品业绩，每份得2分，满分10分。</w:t>
            </w:r>
          </w:p>
          <w:p w14:paraId="6D2BB758">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lang w:val="zh-CN"/>
              </w:rPr>
              <w:t>注：提供合同复印件或发票</w:t>
            </w:r>
            <w:bookmarkStart w:id="374" w:name="OLE_LINK3"/>
            <w:bookmarkStart w:id="375" w:name="OLE_LINK5"/>
            <w:r>
              <w:rPr>
                <w:rFonts w:hint="eastAsia" w:ascii="仿宋" w:hAnsi="仿宋" w:eastAsia="仿宋" w:cs="仿宋"/>
                <w:sz w:val="24"/>
                <w:lang w:val="zh-CN"/>
              </w:rPr>
              <w:t>复印件</w:t>
            </w:r>
            <w:bookmarkEnd w:id="374"/>
            <w:bookmarkEnd w:id="375"/>
            <w:r>
              <w:rPr>
                <w:rFonts w:hint="eastAsia" w:ascii="仿宋" w:hAnsi="仿宋" w:eastAsia="仿宋" w:cs="仿宋"/>
                <w:sz w:val="24"/>
                <w:lang w:val="zh-CN"/>
              </w:rPr>
              <w:t>。</w:t>
            </w:r>
          </w:p>
        </w:tc>
      </w:tr>
      <w:tr w14:paraId="78D5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43" w:type="dxa"/>
            <w:vMerge w:val="continue"/>
            <w:tcBorders>
              <w:left w:val="single" w:color="auto" w:sz="4" w:space="0"/>
              <w:right w:val="single" w:color="auto" w:sz="4" w:space="0"/>
            </w:tcBorders>
            <w:vAlign w:val="center"/>
          </w:tcPr>
          <w:p w14:paraId="59C06FC9">
            <w:pPr>
              <w:adjustRightInd w:val="0"/>
              <w:snapToGrid w:val="0"/>
              <w:spacing w:line="276" w:lineRule="auto"/>
              <w:jc w:val="center"/>
              <w:rPr>
                <w:rFonts w:hint="eastAsia" w:ascii="仿宋" w:hAnsi="仿宋" w:eastAsia="仿宋" w:cs="仿宋"/>
                <w:sz w:val="24"/>
                <w:lang w:val="zh-CN"/>
              </w:rPr>
            </w:pPr>
          </w:p>
        </w:tc>
        <w:tc>
          <w:tcPr>
            <w:tcW w:w="6857" w:type="dxa"/>
            <w:tcBorders>
              <w:left w:val="single" w:color="auto" w:sz="4" w:space="0"/>
              <w:bottom w:val="single" w:color="auto" w:sz="4" w:space="0"/>
              <w:right w:val="single" w:color="auto" w:sz="4" w:space="0"/>
            </w:tcBorders>
            <w:vAlign w:val="center"/>
          </w:tcPr>
          <w:p w14:paraId="468D6350">
            <w:pPr>
              <w:numPr>
                <w:ilvl w:val="0"/>
                <w:numId w:val="8"/>
              </w:num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信誉</w:t>
            </w:r>
            <w:r>
              <w:rPr>
                <w:rFonts w:hint="eastAsia" w:ascii="仿宋" w:hAnsi="仿宋" w:eastAsia="仿宋" w:cs="仿宋"/>
                <w:sz w:val="24"/>
                <w:lang w:val="zh-CN"/>
              </w:rPr>
              <w:t>（</w:t>
            </w:r>
            <w:r>
              <w:rPr>
                <w:rFonts w:hint="eastAsia" w:ascii="仿宋" w:hAnsi="仿宋" w:eastAsia="仿宋" w:cs="仿宋"/>
                <w:sz w:val="24"/>
              </w:rPr>
              <w:t>5分）</w:t>
            </w:r>
          </w:p>
          <w:p w14:paraId="3927C01E">
            <w:pPr>
              <w:adjustRightInd w:val="0"/>
              <w:snapToGrid w:val="0"/>
              <w:spacing w:line="276" w:lineRule="auto"/>
              <w:jc w:val="left"/>
              <w:rPr>
                <w:rFonts w:hint="eastAsia" w:ascii="仿宋" w:hAnsi="仿宋" w:eastAsia="仿宋" w:cs="仿宋"/>
                <w:sz w:val="24"/>
              </w:rPr>
            </w:pPr>
            <w:r>
              <w:rPr>
                <w:rFonts w:hint="eastAsia" w:ascii="仿宋" w:hAnsi="仿宋" w:eastAsia="仿宋" w:cs="仿宋"/>
                <w:sz w:val="24"/>
              </w:rPr>
              <w:t>提供经营</w:t>
            </w:r>
            <w:r>
              <w:rPr>
                <w:rFonts w:hint="eastAsia" w:ascii="仿宋" w:hAnsi="仿宋" w:eastAsia="仿宋" w:cs="仿宋"/>
                <w:sz w:val="24"/>
                <w:lang w:val="zh-CN"/>
              </w:rPr>
              <w:t>企业</w:t>
            </w:r>
            <w:r>
              <w:rPr>
                <w:rFonts w:hint="eastAsia" w:ascii="仿宋" w:hAnsi="仿宋" w:eastAsia="仿宋" w:cs="仿宋"/>
                <w:sz w:val="24"/>
              </w:rPr>
              <w:t>的商业信誉、经营规模、运营情况：</w:t>
            </w:r>
          </w:p>
          <w:p w14:paraId="45020063">
            <w:pPr>
              <w:adjustRightInd w:val="0"/>
              <w:snapToGrid w:val="0"/>
              <w:spacing w:line="400" w:lineRule="exact"/>
              <w:jc w:val="left"/>
              <w:rPr>
                <w:rFonts w:hint="eastAsia" w:ascii="仿宋" w:hAnsi="仿宋" w:eastAsia="仿宋" w:cs="仿宋"/>
                <w:sz w:val="24"/>
                <w:lang w:val="zh-CN"/>
              </w:rPr>
            </w:pPr>
            <w:r>
              <w:rPr>
                <w:rFonts w:hint="eastAsia" w:ascii="仿宋" w:hAnsi="仿宋" w:eastAsia="仿宋" w:cs="仿宋"/>
                <w:sz w:val="24"/>
              </w:rPr>
              <w:t>提供近1年业绩情况表，用户满意度反馈意见，</w:t>
            </w:r>
            <w:r>
              <w:rPr>
                <w:rFonts w:hint="eastAsia" w:ascii="仿宋" w:hAnsi="仿宋" w:eastAsia="仿宋" w:cs="仿宋"/>
                <w:sz w:val="24"/>
                <w:lang w:val="zh-CN"/>
              </w:rPr>
              <w:t>内容</w:t>
            </w:r>
            <w:r>
              <w:rPr>
                <w:rFonts w:hint="eastAsia" w:ascii="仿宋" w:hAnsi="仿宋" w:eastAsia="仿宋" w:cs="仿宋"/>
                <w:sz w:val="24"/>
              </w:rPr>
              <w:t>全面丰富，完全能够体现出供应商具备良好的商业信誉、经营规模、运营情况</w:t>
            </w:r>
            <w:r>
              <w:rPr>
                <w:rFonts w:hint="eastAsia" w:ascii="仿宋" w:hAnsi="仿宋" w:eastAsia="仿宋" w:cs="仿宋"/>
                <w:sz w:val="24"/>
                <w:lang w:val="zh-CN"/>
              </w:rPr>
              <w:t>得</w:t>
            </w:r>
            <w:r>
              <w:rPr>
                <w:rFonts w:hint="eastAsia" w:ascii="仿宋" w:hAnsi="仿宋" w:eastAsia="仿宋" w:cs="仿宋"/>
                <w:sz w:val="24"/>
              </w:rPr>
              <w:t>5</w:t>
            </w:r>
            <w:r>
              <w:rPr>
                <w:rFonts w:hint="eastAsia" w:ascii="仿宋" w:hAnsi="仿宋" w:eastAsia="仿宋" w:cs="仿宋"/>
                <w:sz w:val="24"/>
                <w:lang w:val="zh-CN"/>
              </w:rPr>
              <w:t>分；未提供不得分。</w:t>
            </w:r>
          </w:p>
        </w:tc>
      </w:tr>
      <w:tr w14:paraId="12ED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43" w:type="dxa"/>
            <w:tcBorders>
              <w:top w:val="single" w:color="auto" w:sz="4" w:space="0"/>
              <w:left w:val="single" w:color="auto" w:sz="4" w:space="0"/>
              <w:bottom w:val="single" w:color="auto" w:sz="4" w:space="0"/>
              <w:right w:val="single" w:color="auto" w:sz="4" w:space="0"/>
            </w:tcBorders>
            <w:vAlign w:val="center"/>
          </w:tcPr>
          <w:p w14:paraId="375C13CE">
            <w:pPr>
              <w:adjustRightInd w:val="0"/>
              <w:snapToGrid w:val="0"/>
              <w:spacing w:line="360" w:lineRule="auto"/>
              <w:jc w:val="center"/>
              <w:rPr>
                <w:rFonts w:hint="eastAsia" w:ascii="仿宋" w:hAnsi="仿宋" w:eastAsia="仿宋" w:cs="仿宋"/>
                <w:sz w:val="24"/>
              </w:rPr>
            </w:pPr>
            <w:r>
              <w:rPr>
                <w:rFonts w:hint="eastAsia" w:ascii="仿宋" w:hAnsi="仿宋" w:eastAsia="仿宋" w:cs="仿宋"/>
                <w:sz w:val="24"/>
              </w:rPr>
              <w:t>满分</w:t>
            </w:r>
          </w:p>
        </w:tc>
        <w:tc>
          <w:tcPr>
            <w:tcW w:w="6857" w:type="dxa"/>
            <w:tcBorders>
              <w:top w:val="single" w:color="auto" w:sz="4" w:space="0"/>
              <w:left w:val="single" w:color="auto" w:sz="4" w:space="0"/>
              <w:bottom w:val="single" w:color="auto" w:sz="4" w:space="0"/>
              <w:right w:val="single" w:color="auto" w:sz="4" w:space="0"/>
            </w:tcBorders>
            <w:vAlign w:val="center"/>
          </w:tcPr>
          <w:p w14:paraId="62708D64">
            <w:pPr>
              <w:adjustRightInd w:val="0"/>
              <w:snapToGrid w:val="0"/>
              <w:spacing w:line="276" w:lineRule="auto"/>
              <w:jc w:val="center"/>
              <w:rPr>
                <w:rFonts w:hint="eastAsia" w:ascii="仿宋" w:hAnsi="仿宋" w:eastAsia="仿宋" w:cs="仿宋"/>
                <w:sz w:val="24"/>
                <w:lang w:val="zh-CN"/>
              </w:rPr>
            </w:pPr>
            <w:r>
              <w:rPr>
                <w:rFonts w:hint="eastAsia" w:ascii="仿宋" w:hAnsi="仿宋" w:eastAsia="仿宋" w:cs="仿宋"/>
                <w:sz w:val="24"/>
                <w:lang w:val="zh-CN"/>
              </w:rPr>
              <w:t>100分</w:t>
            </w:r>
          </w:p>
        </w:tc>
      </w:tr>
    </w:tbl>
    <w:p w14:paraId="2E1AB763">
      <w:pPr>
        <w:rPr>
          <w:rFonts w:hint="eastAsia" w:ascii="仿宋" w:hAnsi="仿宋" w:eastAsia="仿宋" w:cs="仿宋"/>
          <w:b/>
          <w:kern w:val="0"/>
          <w:sz w:val="30"/>
          <w:szCs w:val="30"/>
        </w:rPr>
      </w:pPr>
      <w:r>
        <w:rPr>
          <w:rFonts w:hint="eastAsia" w:ascii="仿宋" w:hAnsi="仿宋" w:eastAsia="仿宋" w:cs="仿宋"/>
          <w:szCs w:val="21"/>
        </w:rPr>
        <w:br w:type="page"/>
      </w:r>
    </w:p>
    <w:p w14:paraId="51FA1081">
      <w:pPr>
        <w:pStyle w:val="46"/>
        <w:spacing w:line="360" w:lineRule="auto"/>
        <w:ind w:firstLine="720"/>
        <w:rPr>
          <w:rStyle w:val="203"/>
          <w:rFonts w:hint="eastAsia" w:ascii="仿宋" w:hAnsi="仿宋" w:eastAsia="仿宋" w:cs="仿宋"/>
          <w:sz w:val="36"/>
          <w:szCs w:val="36"/>
        </w:rPr>
      </w:pPr>
      <w:bookmarkStart w:id="376" w:name="_Toc68590979"/>
      <w:r>
        <w:rPr>
          <w:rStyle w:val="203"/>
          <w:rFonts w:hint="eastAsia" w:ascii="仿宋" w:hAnsi="仿宋" w:eastAsia="仿宋" w:cs="仿宋"/>
          <w:sz w:val="36"/>
          <w:szCs w:val="36"/>
        </w:rPr>
        <w:t xml:space="preserve">第四章  </w:t>
      </w:r>
      <w:bookmarkEnd w:id="19"/>
      <w:bookmarkEnd w:id="360"/>
      <w:bookmarkEnd w:id="361"/>
      <w:bookmarkEnd w:id="376"/>
      <w:bookmarkStart w:id="377" w:name="_Toc415499897"/>
      <w:bookmarkStart w:id="378" w:name="_Toc184043058"/>
      <w:bookmarkStart w:id="379" w:name="_Toc492955459"/>
      <w:bookmarkStart w:id="380" w:name="_Toc249515482"/>
      <w:bookmarkStart w:id="381" w:name="_Toc232176282"/>
      <w:bookmarkStart w:id="382" w:name="_Toc499711928"/>
      <w:bookmarkStart w:id="383" w:name="_Toc496324623"/>
      <w:bookmarkStart w:id="384" w:name="_Toc230583552"/>
      <w:bookmarkStart w:id="385" w:name="_Toc256342152"/>
      <w:bookmarkStart w:id="386" w:name="_Toc177189245"/>
      <w:bookmarkStart w:id="387" w:name="_Toc177817344"/>
      <w:bookmarkStart w:id="388" w:name="_Toc500747233"/>
      <w:bookmarkStart w:id="389" w:name="_Toc177995483"/>
      <w:bookmarkStart w:id="390" w:name="_Toc70687202"/>
      <w:bookmarkStart w:id="391" w:name="_Toc230099803"/>
      <w:bookmarkStart w:id="392" w:name="_Toc53722865"/>
      <w:bookmarkStart w:id="393" w:name="_Toc176882552"/>
      <w:bookmarkStart w:id="394" w:name="_Toc28450"/>
      <w:bookmarkStart w:id="395" w:name="_Toc499711087"/>
      <w:bookmarkStart w:id="396" w:name="_Toc503063458"/>
      <w:bookmarkStart w:id="397" w:name="_Toc500747106"/>
      <w:bookmarkStart w:id="398" w:name="_Toc500747010"/>
      <w:bookmarkStart w:id="399" w:name="_Toc249525250"/>
      <w:bookmarkStart w:id="400" w:name="_Toc232395222"/>
      <w:bookmarkStart w:id="401" w:name="_Toc249515369"/>
      <w:bookmarkStart w:id="402" w:name="_Toc230013638"/>
      <w:r>
        <w:rPr>
          <w:rStyle w:val="203"/>
          <w:rFonts w:hint="eastAsia" w:ascii="仿宋" w:hAnsi="仿宋" w:eastAsia="仿宋" w:cs="仿宋"/>
          <w:sz w:val="36"/>
          <w:szCs w:val="36"/>
        </w:rPr>
        <w:t>拟签订的合同文本</w:t>
      </w:r>
    </w:p>
    <w:p w14:paraId="0157FFE8">
      <w:pPr>
        <w:spacing w:before="78" w:beforeLines="25" w:after="78" w:afterLines="25"/>
        <w:ind w:left="6240" w:right="-1247" w:rightChars="-594" w:hanging="6240" w:hangingChars="2600"/>
        <w:rPr>
          <w:rFonts w:hint="eastAsia" w:ascii="仿宋" w:hAnsi="仿宋" w:eastAsia="仿宋" w:cs="仿宋"/>
          <w:sz w:val="24"/>
        </w:rPr>
      </w:pPr>
    </w:p>
    <w:p w14:paraId="28010EFF">
      <w:pPr>
        <w:spacing w:before="78" w:beforeLines="25" w:after="78" w:afterLines="25"/>
        <w:ind w:left="6240" w:right="-1247" w:rightChars="-594" w:hanging="6240" w:hangingChars="2600"/>
        <w:rPr>
          <w:rFonts w:hint="eastAsia" w:ascii="仿宋" w:hAnsi="仿宋" w:eastAsia="仿宋" w:cs="仿宋"/>
          <w:sz w:val="24"/>
        </w:rPr>
      </w:pPr>
    </w:p>
    <w:p w14:paraId="4BA90A74">
      <w:pPr>
        <w:spacing w:before="78" w:beforeLines="25" w:after="78" w:afterLines="25"/>
        <w:ind w:left="6240" w:right="-1247" w:rightChars="-594" w:hanging="6240" w:hangingChars="2600"/>
        <w:rPr>
          <w:rFonts w:hint="eastAsia" w:ascii="仿宋" w:hAnsi="仿宋" w:eastAsia="仿宋" w:cs="仿宋"/>
          <w:sz w:val="24"/>
        </w:rPr>
      </w:pPr>
    </w:p>
    <w:p w14:paraId="2F02E3DD">
      <w:pPr>
        <w:spacing w:before="78" w:beforeLines="25" w:after="78" w:afterLines="25"/>
        <w:ind w:left="6240" w:right="-1247" w:rightChars="-594" w:hanging="6240" w:hangingChars="2600"/>
        <w:rPr>
          <w:rFonts w:hint="eastAsia" w:ascii="仿宋" w:hAnsi="仿宋" w:eastAsia="仿宋" w:cs="仿宋"/>
          <w:sz w:val="24"/>
        </w:rPr>
      </w:pPr>
    </w:p>
    <w:p w14:paraId="1CEC5DAB">
      <w:pPr>
        <w:spacing w:before="78" w:beforeLines="25" w:after="78" w:afterLines="25"/>
        <w:ind w:left="6240" w:right="-1247" w:rightChars="-594" w:hanging="6240" w:hangingChars="2600"/>
        <w:rPr>
          <w:rFonts w:hint="eastAsia" w:ascii="仿宋" w:hAnsi="仿宋" w:eastAsia="仿宋" w:cs="仿宋"/>
          <w:sz w:val="24"/>
        </w:rPr>
      </w:pPr>
    </w:p>
    <w:p w14:paraId="32D22E6E">
      <w:pPr>
        <w:spacing w:before="78" w:beforeLines="25" w:after="78" w:afterLines="25"/>
        <w:ind w:left="6240" w:right="-1247" w:rightChars="-594" w:hanging="6240" w:hangingChars="2600"/>
        <w:rPr>
          <w:rFonts w:hint="eastAsia" w:ascii="仿宋" w:hAnsi="仿宋" w:eastAsia="仿宋" w:cs="仿宋"/>
          <w:sz w:val="24"/>
        </w:rPr>
      </w:pPr>
    </w:p>
    <w:p w14:paraId="444C0C79">
      <w:pPr>
        <w:spacing w:before="78" w:beforeLines="25" w:after="78" w:afterLines="25"/>
        <w:ind w:left="6240" w:right="-1247" w:rightChars="-594" w:hanging="6240" w:hangingChars="2600"/>
        <w:rPr>
          <w:rFonts w:hint="eastAsia" w:ascii="仿宋" w:hAnsi="仿宋" w:eastAsia="仿宋" w:cs="仿宋"/>
          <w:sz w:val="24"/>
        </w:rPr>
      </w:pPr>
    </w:p>
    <w:p w14:paraId="348767FB">
      <w:pPr>
        <w:spacing w:before="78" w:beforeLines="25" w:after="78" w:afterLines="25"/>
        <w:ind w:left="6240" w:right="-1247" w:rightChars="-594" w:hanging="6240" w:hangingChars="2600"/>
        <w:rPr>
          <w:rFonts w:hint="eastAsia" w:ascii="仿宋" w:hAnsi="仿宋" w:eastAsia="仿宋" w:cs="仿宋"/>
          <w:sz w:val="24"/>
        </w:rPr>
      </w:pPr>
    </w:p>
    <w:p w14:paraId="49ACE2D9">
      <w:pPr>
        <w:spacing w:before="78" w:beforeLines="25" w:after="78" w:afterLines="25"/>
        <w:ind w:left="6240" w:right="-1247" w:rightChars="-594" w:hanging="6240" w:hangingChars="2600"/>
        <w:rPr>
          <w:rFonts w:hint="eastAsia" w:ascii="仿宋" w:hAnsi="仿宋" w:eastAsia="仿宋" w:cs="仿宋"/>
          <w:sz w:val="24"/>
        </w:rPr>
      </w:pPr>
    </w:p>
    <w:p w14:paraId="0887706F">
      <w:pPr>
        <w:spacing w:before="78" w:beforeLines="25" w:after="78" w:afterLines="25"/>
        <w:ind w:left="6240" w:right="-1247" w:rightChars="-594" w:hanging="6240" w:hangingChars="2600"/>
        <w:rPr>
          <w:rFonts w:hint="eastAsia" w:ascii="仿宋" w:hAnsi="仿宋" w:eastAsia="仿宋" w:cs="仿宋"/>
          <w:sz w:val="24"/>
        </w:rPr>
      </w:pPr>
    </w:p>
    <w:p w14:paraId="4EF0FE62">
      <w:pPr>
        <w:spacing w:before="78" w:beforeLines="25" w:after="78" w:afterLines="25"/>
        <w:ind w:left="6240" w:right="-1247" w:rightChars="-594" w:hanging="6240" w:hangingChars="2600"/>
        <w:rPr>
          <w:rFonts w:hint="eastAsia" w:ascii="仿宋" w:hAnsi="仿宋" w:eastAsia="仿宋" w:cs="仿宋"/>
          <w:sz w:val="24"/>
        </w:rPr>
      </w:pPr>
    </w:p>
    <w:p w14:paraId="0E5BC7F3">
      <w:pPr>
        <w:spacing w:before="78" w:beforeLines="25" w:after="78" w:afterLines="25"/>
        <w:ind w:left="6240" w:right="-1247" w:rightChars="-594" w:hanging="6240" w:hangingChars="2600"/>
        <w:rPr>
          <w:rFonts w:hint="eastAsia" w:ascii="仿宋" w:hAnsi="仿宋" w:eastAsia="仿宋" w:cs="仿宋"/>
          <w:sz w:val="24"/>
        </w:rPr>
      </w:pPr>
    </w:p>
    <w:p w14:paraId="721280A7">
      <w:pPr>
        <w:spacing w:before="78" w:beforeLines="25" w:after="78" w:afterLines="25"/>
        <w:ind w:left="6240" w:right="-1247" w:rightChars="-594" w:hanging="6240" w:hangingChars="2600"/>
        <w:rPr>
          <w:rFonts w:hint="eastAsia" w:ascii="仿宋" w:hAnsi="仿宋" w:eastAsia="仿宋" w:cs="仿宋"/>
          <w:sz w:val="24"/>
        </w:rPr>
      </w:pPr>
    </w:p>
    <w:p w14:paraId="4ADE7C88">
      <w:pPr>
        <w:spacing w:before="78" w:beforeLines="25" w:after="78" w:afterLines="25"/>
        <w:ind w:left="6240" w:right="-1247" w:rightChars="-594" w:hanging="6240" w:hangingChars="2600"/>
        <w:rPr>
          <w:rFonts w:hint="eastAsia" w:ascii="仿宋" w:hAnsi="仿宋" w:eastAsia="仿宋" w:cs="仿宋"/>
          <w:sz w:val="24"/>
        </w:rPr>
      </w:pPr>
    </w:p>
    <w:p w14:paraId="545C3C9B">
      <w:pPr>
        <w:spacing w:before="78" w:beforeLines="25" w:after="78" w:afterLines="25"/>
        <w:ind w:left="6240" w:right="-1247" w:rightChars="-594" w:hanging="6240" w:hangingChars="2600"/>
        <w:rPr>
          <w:rFonts w:hint="eastAsia" w:ascii="仿宋" w:hAnsi="仿宋" w:eastAsia="仿宋" w:cs="仿宋"/>
          <w:sz w:val="24"/>
        </w:rPr>
      </w:pPr>
    </w:p>
    <w:p w14:paraId="718DDFEC">
      <w:pPr>
        <w:spacing w:before="78" w:beforeLines="25" w:after="78" w:afterLines="25"/>
        <w:ind w:left="6240" w:right="-1247" w:rightChars="-594" w:hanging="6240" w:hangingChars="2600"/>
        <w:rPr>
          <w:rFonts w:hint="eastAsia" w:ascii="仿宋" w:hAnsi="仿宋" w:eastAsia="仿宋" w:cs="仿宋"/>
          <w:sz w:val="24"/>
        </w:rPr>
      </w:pPr>
    </w:p>
    <w:p w14:paraId="6AD443DD">
      <w:pPr>
        <w:spacing w:before="78" w:beforeLines="25" w:after="78" w:afterLines="25"/>
        <w:ind w:left="6240" w:right="-1247" w:rightChars="-594" w:hanging="6240" w:hangingChars="2600"/>
        <w:rPr>
          <w:rFonts w:hint="eastAsia" w:ascii="仿宋" w:hAnsi="仿宋" w:eastAsia="仿宋" w:cs="仿宋"/>
          <w:sz w:val="24"/>
        </w:rPr>
      </w:pPr>
    </w:p>
    <w:p w14:paraId="6C3C5B1C">
      <w:pPr>
        <w:spacing w:before="78" w:beforeLines="25" w:after="78" w:afterLines="25"/>
        <w:ind w:left="6240" w:right="-1247" w:rightChars="-594" w:hanging="6240" w:hangingChars="2600"/>
        <w:rPr>
          <w:rFonts w:hint="eastAsia" w:ascii="仿宋" w:hAnsi="仿宋" w:eastAsia="仿宋" w:cs="仿宋"/>
          <w:sz w:val="24"/>
        </w:rPr>
      </w:pPr>
    </w:p>
    <w:p w14:paraId="62803BAE">
      <w:pPr>
        <w:spacing w:before="78" w:beforeLines="25" w:after="78" w:afterLines="25"/>
        <w:ind w:left="6240" w:right="-1247" w:rightChars="-594" w:hanging="6240" w:hangingChars="2600"/>
        <w:rPr>
          <w:rFonts w:hint="eastAsia" w:ascii="仿宋" w:hAnsi="仿宋" w:eastAsia="仿宋" w:cs="仿宋"/>
          <w:sz w:val="24"/>
        </w:rPr>
      </w:pPr>
    </w:p>
    <w:p w14:paraId="6C7E5B73">
      <w:pPr>
        <w:spacing w:before="78" w:beforeLines="25" w:after="78" w:afterLines="25"/>
        <w:ind w:left="6240" w:right="-1247" w:rightChars="-594" w:hanging="6240" w:hangingChars="2600"/>
        <w:rPr>
          <w:rFonts w:hint="eastAsia" w:ascii="仿宋" w:hAnsi="仿宋" w:eastAsia="仿宋" w:cs="仿宋"/>
          <w:sz w:val="24"/>
        </w:rPr>
      </w:pPr>
    </w:p>
    <w:p w14:paraId="4687316E">
      <w:pPr>
        <w:spacing w:before="78" w:beforeLines="25" w:after="78" w:afterLines="25"/>
        <w:ind w:left="6240" w:right="-1247" w:rightChars="-594" w:hanging="6240" w:hangingChars="2600"/>
        <w:rPr>
          <w:rFonts w:hint="eastAsia" w:ascii="仿宋" w:hAnsi="仿宋" w:eastAsia="仿宋" w:cs="仿宋"/>
          <w:sz w:val="24"/>
        </w:rPr>
      </w:pPr>
    </w:p>
    <w:p w14:paraId="4B801D1B">
      <w:pPr>
        <w:spacing w:before="78" w:beforeLines="25" w:after="78" w:afterLines="25"/>
        <w:ind w:left="6240" w:right="-1247" w:rightChars="-594" w:hanging="6240" w:hangingChars="2600"/>
        <w:rPr>
          <w:rFonts w:hint="eastAsia" w:ascii="仿宋" w:hAnsi="仿宋" w:eastAsia="仿宋" w:cs="仿宋"/>
          <w:sz w:val="24"/>
        </w:rPr>
      </w:pPr>
    </w:p>
    <w:p w14:paraId="0CE96DFA">
      <w:pPr>
        <w:spacing w:before="78" w:beforeLines="25" w:after="78" w:afterLines="25"/>
        <w:ind w:left="6240" w:right="-1247" w:rightChars="-594" w:hanging="6240" w:hangingChars="2600"/>
        <w:rPr>
          <w:rFonts w:hint="eastAsia" w:ascii="仿宋" w:hAnsi="仿宋" w:eastAsia="仿宋" w:cs="仿宋"/>
          <w:sz w:val="24"/>
        </w:rPr>
      </w:pPr>
    </w:p>
    <w:p w14:paraId="722CC923">
      <w:pPr>
        <w:spacing w:before="78" w:beforeLines="25" w:after="78" w:afterLines="25"/>
        <w:ind w:left="6240" w:right="-1247" w:rightChars="-594" w:hanging="6240" w:hangingChars="2600"/>
        <w:rPr>
          <w:rFonts w:hint="eastAsia" w:ascii="仿宋" w:hAnsi="仿宋" w:eastAsia="仿宋" w:cs="仿宋"/>
          <w:sz w:val="24"/>
        </w:rPr>
      </w:pPr>
    </w:p>
    <w:p w14:paraId="3B2D4232">
      <w:pPr>
        <w:spacing w:before="78" w:beforeLines="25" w:after="78" w:afterLines="25"/>
        <w:ind w:left="6240" w:right="-1247" w:rightChars="-594" w:hanging="6240" w:hangingChars="2600"/>
        <w:rPr>
          <w:rFonts w:hint="eastAsia" w:ascii="仿宋" w:hAnsi="仿宋" w:eastAsia="仿宋" w:cs="仿宋"/>
          <w:sz w:val="24"/>
        </w:rPr>
      </w:pPr>
    </w:p>
    <w:p w14:paraId="52514304">
      <w:pPr>
        <w:spacing w:before="78" w:beforeLines="25" w:after="78" w:afterLines="25"/>
        <w:ind w:left="6240" w:right="-1247" w:rightChars="-594" w:hanging="6240" w:hangingChars="2600"/>
        <w:rPr>
          <w:rFonts w:hint="eastAsia" w:ascii="仿宋" w:hAnsi="仿宋" w:eastAsia="仿宋" w:cs="仿宋"/>
          <w:sz w:val="24"/>
        </w:rPr>
      </w:pPr>
    </w:p>
    <w:p w14:paraId="1284DBE7">
      <w:pPr>
        <w:spacing w:before="78" w:beforeLines="25" w:after="78" w:afterLines="25"/>
        <w:ind w:left="6240" w:right="-1247" w:rightChars="-594" w:hanging="6240" w:hangingChars="2600"/>
        <w:rPr>
          <w:rFonts w:hint="eastAsia" w:ascii="仿宋" w:hAnsi="仿宋" w:eastAsia="仿宋" w:cs="仿宋"/>
          <w:sz w:val="24"/>
        </w:rPr>
      </w:pPr>
    </w:p>
    <w:p w14:paraId="0DF4F288">
      <w:pPr>
        <w:spacing w:before="78" w:beforeLines="25" w:after="78" w:afterLines="25"/>
        <w:ind w:left="6240" w:right="-1247" w:rightChars="-594" w:hanging="6240" w:hangingChars="2600"/>
        <w:rPr>
          <w:rFonts w:hint="eastAsia" w:ascii="仿宋" w:hAnsi="仿宋" w:eastAsia="仿宋" w:cs="仿宋"/>
          <w:sz w:val="24"/>
        </w:rPr>
      </w:pPr>
    </w:p>
    <w:p w14:paraId="0908F512">
      <w:pPr>
        <w:spacing w:before="78" w:beforeLines="25" w:after="78" w:afterLines="25"/>
        <w:ind w:left="6240" w:right="-1247" w:rightChars="-594" w:hanging="6240" w:hangingChars="2600"/>
        <w:rPr>
          <w:rFonts w:hint="eastAsia" w:ascii="仿宋" w:hAnsi="仿宋" w:eastAsia="仿宋" w:cs="仿宋"/>
          <w:sz w:val="24"/>
        </w:rPr>
      </w:pPr>
    </w:p>
    <w:p w14:paraId="37AE66B7">
      <w:pPr>
        <w:spacing w:before="78" w:beforeLines="25" w:after="78" w:afterLines="25"/>
        <w:ind w:left="6240" w:right="-1247" w:rightChars="-594" w:hanging="6240" w:hangingChars="2600"/>
        <w:rPr>
          <w:rFonts w:hint="eastAsia" w:ascii="仿宋" w:hAnsi="仿宋" w:eastAsia="仿宋" w:cs="仿宋"/>
          <w:sz w:val="24"/>
        </w:rPr>
      </w:pPr>
    </w:p>
    <w:p w14:paraId="38A756A5">
      <w:pPr>
        <w:spacing w:before="78" w:beforeLines="25" w:after="78" w:afterLines="25"/>
        <w:ind w:left="6240" w:right="-1247" w:rightChars="-594" w:hanging="6240" w:hangingChars="2600"/>
        <w:rPr>
          <w:rFonts w:hint="eastAsia" w:ascii="仿宋" w:hAnsi="仿宋" w:eastAsia="仿宋" w:cs="仿宋"/>
          <w:sz w:val="24"/>
        </w:rPr>
      </w:pPr>
    </w:p>
    <w:p w14:paraId="06B3BB75">
      <w:pPr>
        <w:spacing w:before="78" w:beforeLines="25" w:after="78" w:afterLines="25"/>
        <w:ind w:left="6240" w:right="-1247" w:rightChars="-594" w:hanging="6240" w:hangingChars="2600"/>
        <w:rPr>
          <w:rFonts w:hint="eastAsia" w:ascii="仿宋" w:hAnsi="仿宋" w:eastAsia="仿宋" w:cs="仿宋"/>
          <w:sz w:val="24"/>
        </w:rPr>
      </w:pPr>
    </w:p>
    <w:p w14:paraId="382B1DDE">
      <w:pPr>
        <w:spacing w:before="78" w:beforeLines="25" w:after="78" w:afterLines="25"/>
        <w:ind w:left="6240" w:right="-1247" w:rightChars="-594" w:hanging="6240" w:hangingChars="2600"/>
        <w:rPr>
          <w:rFonts w:hint="eastAsia" w:ascii="仿宋" w:hAnsi="仿宋" w:eastAsia="仿宋" w:cs="仿宋"/>
          <w:sz w:val="24"/>
        </w:rPr>
      </w:pPr>
    </w:p>
    <w:p w14:paraId="6925A77C">
      <w:pPr>
        <w:spacing w:before="78" w:beforeLines="25" w:after="78" w:afterLines="25"/>
        <w:ind w:left="6240" w:right="-1247" w:rightChars="-594" w:hanging="6240" w:hangingChars="2600"/>
        <w:rPr>
          <w:rFonts w:hint="eastAsia" w:ascii="仿宋" w:hAnsi="仿宋" w:eastAsia="仿宋" w:cs="仿宋"/>
          <w:sz w:val="24"/>
        </w:rPr>
      </w:pPr>
    </w:p>
    <w:p w14:paraId="64973815">
      <w:pPr>
        <w:spacing w:before="78" w:beforeLines="25" w:after="78" w:afterLines="25"/>
        <w:ind w:left="6240" w:right="-1247" w:rightChars="-594" w:hanging="6240" w:hangingChars="2600"/>
        <w:rPr>
          <w:rFonts w:hint="eastAsia" w:ascii="仿宋" w:hAnsi="仿宋" w:eastAsia="仿宋" w:cs="仿宋"/>
          <w:sz w:val="24"/>
        </w:rPr>
      </w:pPr>
    </w:p>
    <w:p w14:paraId="184F5705">
      <w:pPr>
        <w:spacing w:line="360" w:lineRule="auto"/>
        <w:ind w:left="1080" w:leftChars="257" w:hanging="540"/>
        <w:jc w:val="center"/>
        <w:outlineLvl w:val="0"/>
        <w:rPr>
          <w:rStyle w:val="299"/>
          <w:rFonts w:hint="eastAsia" w:ascii="仿宋" w:hAnsi="仿宋" w:cs="仿宋"/>
        </w:rPr>
      </w:pPr>
    </w:p>
    <w:p w14:paraId="36CA290B">
      <w:pPr>
        <w:jc w:val="center"/>
        <w:rPr>
          <w:rFonts w:hint="eastAsia" w:ascii="仿宋" w:hAnsi="仿宋" w:eastAsia="仿宋" w:cs="仿宋"/>
          <w:b/>
          <w:bCs/>
          <w:sz w:val="24"/>
        </w:rPr>
      </w:pPr>
      <w:r>
        <w:rPr>
          <w:rFonts w:hint="eastAsia" w:ascii="仿宋" w:hAnsi="仿宋" w:eastAsia="仿宋" w:cs="仿宋"/>
          <w:b/>
          <w:bCs/>
          <w:sz w:val="24"/>
        </w:rPr>
        <w:t xml:space="preserve">                                  合同编号：            </w:t>
      </w:r>
    </w:p>
    <w:p w14:paraId="049556C1">
      <w:pPr>
        <w:jc w:val="center"/>
        <w:rPr>
          <w:rFonts w:hint="eastAsia" w:ascii="仿宋" w:hAnsi="仿宋" w:eastAsia="仿宋" w:cs="仿宋"/>
          <w:b/>
          <w:bCs/>
          <w:sz w:val="96"/>
          <w:szCs w:val="96"/>
        </w:rPr>
      </w:pPr>
    </w:p>
    <w:p w14:paraId="702DCFBA">
      <w:pPr>
        <w:jc w:val="center"/>
        <w:rPr>
          <w:rFonts w:hint="eastAsia" w:ascii="仿宋" w:hAnsi="仿宋" w:eastAsia="仿宋" w:cs="仿宋"/>
          <w:b/>
          <w:bCs/>
          <w:sz w:val="96"/>
          <w:szCs w:val="96"/>
        </w:rPr>
      </w:pPr>
    </w:p>
    <w:p w14:paraId="2886F374">
      <w:pPr>
        <w:jc w:val="center"/>
        <w:rPr>
          <w:rFonts w:hint="eastAsia" w:ascii="仿宋" w:hAnsi="仿宋" w:eastAsia="仿宋" w:cs="仿宋"/>
          <w:b/>
          <w:bCs/>
          <w:sz w:val="96"/>
          <w:szCs w:val="96"/>
        </w:rPr>
      </w:pPr>
      <w:r>
        <w:rPr>
          <w:rFonts w:hint="eastAsia" w:ascii="仿宋" w:hAnsi="仿宋" w:eastAsia="仿宋" w:cs="仿宋"/>
          <w:b/>
          <w:bCs/>
          <w:sz w:val="96"/>
          <w:szCs w:val="96"/>
        </w:rPr>
        <w:t>采购合同</w:t>
      </w:r>
    </w:p>
    <w:p w14:paraId="5C367DBC">
      <w:pPr>
        <w:pStyle w:val="300"/>
        <w:rPr>
          <w:rFonts w:hint="eastAsia" w:ascii="仿宋" w:hAnsi="仿宋" w:eastAsia="仿宋" w:cs="仿宋"/>
        </w:rPr>
      </w:pPr>
    </w:p>
    <w:p w14:paraId="318271E9">
      <w:pPr>
        <w:rPr>
          <w:rFonts w:hint="eastAsia" w:ascii="仿宋" w:hAnsi="仿宋" w:eastAsia="仿宋" w:cs="仿宋"/>
          <w:b/>
          <w:bCs/>
          <w:sz w:val="72"/>
          <w:szCs w:val="72"/>
        </w:rPr>
      </w:pPr>
    </w:p>
    <w:p w14:paraId="7458BE99">
      <w:pPr>
        <w:ind w:firstLine="1446" w:firstLineChars="200"/>
        <w:rPr>
          <w:rFonts w:hint="eastAsia" w:ascii="仿宋" w:hAnsi="仿宋" w:eastAsia="仿宋" w:cs="仿宋"/>
          <w:b/>
          <w:bCs/>
          <w:sz w:val="72"/>
          <w:szCs w:val="72"/>
        </w:rPr>
      </w:pPr>
    </w:p>
    <w:p w14:paraId="0B94F450">
      <w:pPr>
        <w:ind w:firstLine="1446" w:firstLineChars="200"/>
        <w:rPr>
          <w:rFonts w:hint="eastAsia" w:ascii="仿宋" w:hAnsi="仿宋" w:eastAsia="仿宋" w:cs="仿宋"/>
          <w:b/>
          <w:bCs/>
          <w:sz w:val="72"/>
          <w:szCs w:val="72"/>
        </w:rPr>
      </w:pPr>
    </w:p>
    <w:p w14:paraId="6C6D56EF">
      <w:pPr>
        <w:ind w:firstLine="1446" w:firstLineChars="200"/>
        <w:rPr>
          <w:rFonts w:hint="eastAsia" w:ascii="仿宋" w:hAnsi="仿宋" w:eastAsia="仿宋" w:cs="仿宋"/>
          <w:b/>
          <w:bCs/>
          <w:sz w:val="72"/>
          <w:szCs w:val="72"/>
        </w:rPr>
      </w:pPr>
    </w:p>
    <w:p w14:paraId="39ACFFAB">
      <w:pPr>
        <w:ind w:firstLine="1446" w:firstLineChars="200"/>
        <w:rPr>
          <w:rFonts w:hint="eastAsia" w:ascii="仿宋" w:hAnsi="仿宋" w:eastAsia="仿宋" w:cs="仿宋"/>
          <w:b/>
          <w:bCs/>
          <w:sz w:val="72"/>
          <w:szCs w:val="72"/>
        </w:rPr>
      </w:pPr>
    </w:p>
    <w:p w14:paraId="3CD90BE1">
      <w:pPr>
        <w:ind w:firstLine="803" w:firstLineChars="200"/>
        <w:rPr>
          <w:rFonts w:hint="eastAsia" w:ascii="仿宋" w:hAnsi="仿宋" w:eastAsia="仿宋" w:cs="仿宋"/>
          <w:b/>
          <w:bCs/>
          <w:sz w:val="40"/>
          <w:szCs w:val="40"/>
        </w:rPr>
      </w:pPr>
      <w:r>
        <w:rPr>
          <w:rFonts w:hint="eastAsia" w:ascii="仿宋" w:hAnsi="仿宋" w:eastAsia="仿宋" w:cs="仿宋"/>
          <w:b/>
          <w:bCs/>
          <w:sz w:val="40"/>
          <w:szCs w:val="40"/>
        </w:rPr>
        <w:t>采购单位（甲方）：</w:t>
      </w:r>
    </w:p>
    <w:p w14:paraId="6DA97886">
      <w:pPr>
        <w:ind w:firstLine="803" w:firstLineChars="200"/>
        <w:rPr>
          <w:rFonts w:hint="eastAsia" w:ascii="仿宋" w:hAnsi="仿宋" w:eastAsia="仿宋" w:cs="仿宋"/>
          <w:b/>
          <w:bCs/>
          <w:sz w:val="40"/>
          <w:szCs w:val="40"/>
        </w:rPr>
      </w:pPr>
      <w:r>
        <w:rPr>
          <w:rFonts w:hint="eastAsia" w:ascii="仿宋" w:hAnsi="仿宋" w:eastAsia="仿宋" w:cs="仿宋"/>
          <w:b/>
          <w:bCs/>
          <w:sz w:val="40"/>
          <w:szCs w:val="40"/>
        </w:rPr>
        <w:t xml:space="preserve">供应单位（乙方）： </w:t>
      </w:r>
    </w:p>
    <w:p w14:paraId="198198F4">
      <w:pPr>
        <w:ind w:firstLine="803" w:firstLineChars="200"/>
        <w:rPr>
          <w:rFonts w:hint="eastAsia" w:ascii="仿宋" w:hAnsi="仿宋" w:eastAsia="仿宋" w:cs="仿宋"/>
          <w:b/>
          <w:bCs/>
          <w:sz w:val="40"/>
          <w:szCs w:val="40"/>
        </w:rPr>
        <w:sectPr>
          <w:headerReference r:id="rId7" w:type="default"/>
          <w:pgSz w:w="11906" w:h="16838"/>
          <w:pgMar w:top="1020" w:right="1191" w:bottom="1020" w:left="1191" w:header="851" w:footer="992" w:gutter="0"/>
          <w:cols w:space="720" w:num="1"/>
          <w:docGrid w:type="lines" w:linePitch="312" w:charSpace="0"/>
        </w:sectPr>
      </w:pPr>
      <w:r>
        <w:rPr>
          <w:rFonts w:hint="eastAsia" w:ascii="仿宋" w:hAnsi="仿宋" w:eastAsia="仿宋" w:cs="仿宋"/>
          <w:b/>
          <w:bCs/>
          <w:sz w:val="40"/>
          <w:szCs w:val="40"/>
        </w:rPr>
        <w:t>签订时间：    年    月     日</w:t>
      </w:r>
    </w:p>
    <w:p w14:paraId="1BD58E40">
      <w:pPr>
        <w:spacing w:line="440" w:lineRule="exact"/>
        <w:jc w:val="center"/>
        <w:rPr>
          <w:rFonts w:hint="eastAsia" w:ascii="仿宋" w:hAnsi="仿宋" w:eastAsia="仿宋" w:cs="仿宋"/>
          <w:color w:val="000000"/>
          <w:sz w:val="30"/>
          <w:szCs w:val="30"/>
        </w:rPr>
      </w:pPr>
      <w:r>
        <w:rPr>
          <w:rFonts w:hint="eastAsia" w:ascii="仿宋" w:hAnsi="仿宋" w:eastAsia="仿宋" w:cs="仿宋"/>
          <w:b/>
          <w:color w:val="000000"/>
          <w:sz w:val="30"/>
          <w:szCs w:val="30"/>
        </w:rPr>
        <w:t>采 购 合 同</w:t>
      </w:r>
    </w:p>
    <w:p w14:paraId="6ABEFD45">
      <w:pPr>
        <w:snapToGrid w:val="0"/>
        <w:spacing w:line="440" w:lineRule="exact"/>
        <w:ind w:firstLine="482" w:firstLineChars="200"/>
        <w:rPr>
          <w:rFonts w:hint="eastAsia" w:ascii="仿宋" w:hAnsi="仿宋" w:eastAsia="仿宋" w:cs="仿宋"/>
          <w:snapToGrid w:val="0"/>
          <w:color w:val="000000"/>
          <w:kern w:val="0"/>
          <w:sz w:val="24"/>
        </w:rPr>
      </w:pPr>
      <w:r>
        <w:rPr>
          <w:rFonts w:hint="eastAsia" w:ascii="仿宋" w:hAnsi="仿宋" w:eastAsia="仿宋" w:cs="仿宋"/>
          <w:b/>
          <w:color w:val="000000"/>
          <w:sz w:val="24"/>
        </w:rPr>
        <w:t>“XX采购项目 ”</w:t>
      </w:r>
      <w:r>
        <w:rPr>
          <w:rFonts w:hint="eastAsia" w:ascii="仿宋" w:hAnsi="仿宋" w:eastAsia="仿宋" w:cs="仿宋"/>
          <w:snapToGrid w:val="0"/>
          <w:color w:val="000000"/>
          <w:kern w:val="0"/>
          <w:sz w:val="24"/>
        </w:rPr>
        <w:t xml:space="preserve">（项目编号：         </w:t>
      </w:r>
      <w:r>
        <w:rPr>
          <w:rFonts w:hint="eastAsia" w:ascii="仿宋" w:hAnsi="仿宋" w:eastAsia="仿宋" w:cs="仿宋"/>
          <w:color w:val="000000"/>
          <w:sz w:val="24"/>
        </w:rPr>
        <w:t>）</w:t>
      </w:r>
      <w:r>
        <w:rPr>
          <w:rFonts w:hint="eastAsia" w:ascii="仿宋" w:hAnsi="仿宋" w:eastAsia="仿宋" w:cs="仿宋"/>
          <w:snapToGrid w:val="0"/>
          <w:color w:val="000000"/>
          <w:kern w:val="0"/>
          <w:sz w:val="24"/>
        </w:rPr>
        <w:t>由</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组织采购,</w:t>
      </w:r>
      <w:r>
        <w:rPr>
          <w:rFonts w:hint="eastAsia" w:ascii="仿宋" w:hAnsi="仿宋" w:eastAsia="仿宋" w:cs="仿宋"/>
          <w:snapToGrid w:val="0"/>
          <w:color w:val="000000"/>
          <w:kern w:val="0"/>
          <w:sz w:val="24"/>
          <w:u w:val="single"/>
        </w:rPr>
        <w:t xml:space="preserve"> </w:t>
      </w:r>
      <w:r>
        <w:rPr>
          <w:rFonts w:hint="eastAsia" w:ascii="仿宋" w:hAnsi="仿宋" w:eastAsia="仿宋" w:cs="仿宋"/>
          <w:b/>
          <w:color w:val="000000"/>
          <w:sz w:val="24"/>
          <w:u w:val="single"/>
        </w:rPr>
        <w:t xml:space="preserve">          </w:t>
      </w:r>
      <w:r>
        <w:rPr>
          <w:rFonts w:hint="eastAsia" w:ascii="仿宋" w:hAnsi="仿宋" w:eastAsia="仿宋" w:cs="仿宋"/>
          <w:snapToGrid w:val="0"/>
          <w:color w:val="000000"/>
          <w:kern w:val="0"/>
          <w:sz w:val="24"/>
        </w:rPr>
        <w:t>确定</w:t>
      </w:r>
      <w:r>
        <w:rPr>
          <w:rFonts w:hint="eastAsia" w:ascii="仿宋" w:hAnsi="仿宋" w:eastAsia="仿宋" w:cs="仿宋"/>
          <w:snapToGrid w:val="0"/>
          <w:color w:val="000000"/>
          <w:kern w:val="0"/>
          <w:sz w:val="24"/>
          <w:u w:val="single"/>
        </w:rPr>
        <w:t xml:space="preserve"> </w:t>
      </w:r>
      <w:r>
        <w:rPr>
          <w:rFonts w:hint="eastAsia" w:ascii="仿宋" w:hAnsi="仿宋" w:eastAsia="仿宋" w:cs="仿宋"/>
          <w:b/>
          <w:snapToGrid w:val="0"/>
          <w:color w:val="000000"/>
          <w:kern w:val="0"/>
          <w:sz w:val="24"/>
          <w:u w:val="single"/>
        </w:rPr>
        <w:t xml:space="preserve">  </w:t>
      </w:r>
      <w:r>
        <w:rPr>
          <w:rFonts w:hint="eastAsia" w:ascii="仿宋" w:hAnsi="仿宋" w:eastAsia="仿宋" w:cs="仿宋"/>
          <w:bCs/>
          <w:snapToGrid w:val="0"/>
          <w:color w:val="000000"/>
          <w:kern w:val="0"/>
          <w:sz w:val="24"/>
          <w:u w:val="single"/>
        </w:rPr>
        <w:t>中选单位名称</w:t>
      </w:r>
      <w:r>
        <w:rPr>
          <w:rFonts w:hint="eastAsia" w:ascii="仿宋" w:hAnsi="仿宋" w:eastAsia="仿宋" w:cs="仿宋"/>
          <w:snapToGrid w:val="0"/>
          <w:color w:val="000000"/>
          <w:kern w:val="0"/>
          <w:sz w:val="24"/>
          <w:u w:val="single"/>
        </w:rPr>
        <w:t xml:space="preserve">  </w:t>
      </w:r>
      <w:r>
        <w:rPr>
          <w:rFonts w:hint="eastAsia" w:ascii="仿宋" w:hAnsi="仿宋" w:eastAsia="仿宋" w:cs="仿宋"/>
          <w:snapToGrid w:val="0"/>
          <w:color w:val="000000"/>
          <w:kern w:val="0"/>
          <w:sz w:val="24"/>
        </w:rPr>
        <w:t>（以下简称“乙方”）</w:t>
      </w:r>
      <w:r>
        <w:rPr>
          <w:rFonts w:hint="eastAsia" w:ascii="仿宋" w:hAnsi="仿宋" w:eastAsia="仿宋" w:cs="仿宋"/>
          <w:color w:val="000000"/>
          <w:kern w:val="0"/>
          <w:sz w:val="24"/>
        </w:rPr>
        <w:t>为中标供应商。</w:t>
      </w:r>
    </w:p>
    <w:p w14:paraId="3C073FF8">
      <w:pPr>
        <w:snapToGrid w:val="0"/>
        <w:spacing w:line="440" w:lineRule="exact"/>
        <w:ind w:firstLine="480" w:firstLineChars="200"/>
        <w:rPr>
          <w:rFonts w:hint="eastAsia" w:ascii="仿宋" w:hAnsi="仿宋" w:eastAsia="仿宋" w:cs="仿宋"/>
          <w:bCs/>
          <w:color w:val="000000"/>
          <w:kern w:val="0"/>
          <w:sz w:val="24"/>
        </w:rPr>
      </w:pPr>
      <w:r>
        <w:rPr>
          <w:rFonts w:hint="eastAsia" w:ascii="仿宋" w:hAnsi="仿宋" w:eastAsia="仿宋" w:cs="仿宋"/>
          <w:color w:val="000000"/>
          <w:kern w:val="0"/>
          <w:sz w:val="24"/>
        </w:rPr>
        <w:t>依据《中华人民共和国民法典》和《中华人民共和国政府采购法》，经</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以下简称“甲方”）与</w:t>
      </w:r>
      <w:r>
        <w:rPr>
          <w:rFonts w:hint="eastAsia" w:ascii="仿宋" w:hAnsi="仿宋" w:eastAsia="仿宋" w:cs="仿宋"/>
          <w:color w:val="000000"/>
          <w:kern w:val="0"/>
          <w:sz w:val="24"/>
          <w:u w:val="single"/>
        </w:rPr>
        <w:t xml:space="preserve"> </w:t>
      </w:r>
      <w:r>
        <w:rPr>
          <w:rFonts w:hint="eastAsia" w:ascii="仿宋" w:hAnsi="仿宋" w:eastAsia="仿宋" w:cs="仿宋"/>
          <w:bCs/>
          <w:snapToGrid w:val="0"/>
          <w:color w:val="000000"/>
          <w:kern w:val="0"/>
          <w:sz w:val="24"/>
          <w:u w:val="single"/>
        </w:rPr>
        <w:t>中选单位名称</w:t>
      </w:r>
      <w:r>
        <w:rPr>
          <w:rFonts w:hint="eastAsia" w:ascii="仿宋" w:hAnsi="仿宋" w:eastAsia="仿宋" w:cs="仿宋"/>
          <w:color w:val="000000"/>
          <w:kern w:val="0"/>
          <w:sz w:val="24"/>
        </w:rPr>
        <w:t>（以下简称“乙方”）双方协商，于</w:t>
      </w:r>
      <w:r>
        <w:rPr>
          <w:rFonts w:hint="eastAsia" w:ascii="仿宋" w:hAnsi="仿宋" w:eastAsia="仿宋" w:cs="仿宋"/>
          <w:bCs/>
          <w:color w:val="000000"/>
          <w:kern w:val="0"/>
          <w:sz w:val="24"/>
          <w:u w:val="single"/>
        </w:rPr>
        <w:t xml:space="preserve">    </w:t>
      </w:r>
      <w:r>
        <w:rPr>
          <w:rFonts w:hint="eastAsia" w:ascii="仿宋" w:hAnsi="仿宋" w:eastAsia="仿宋" w:cs="仿宋"/>
          <w:bCs/>
          <w:color w:val="000000"/>
          <w:kern w:val="0"/>
          <w:sz w:val="24"/>
        </w:rPr>
        <w:t>年</w:t>
      </w:r>
      <w:r>
        <w:rPr>
          <w:rFonts w:hint="eastAsia" w:ascii="仿宋" w:hAnsi="仿宋" w:eastAsia="仿宋" w:cs="仿宋"/>
          <w:bCs/>
          <w:color w:val="000000"/>
          <w:kern w:val="0"/>
          <w:sz w:val="24"/>
          <w:u w:val="single"/>
        </w:rPr>
        <w:t xml:space="preserve">    </w:t>
      </w:r>
      <w:r>
        <w:rPr>
          <w:rFonts w:hint="eastAsia" w:ascii="仿宋" w:hAnsi="仿宋" w:eastAsia="仿宋" w:cs="仿宋"/>
          <w:bCs/>
          <w:color w:val="000000"/>
          <w:kern w:val="0"/>
          <w:sz w:val="24"/>
        </w:rPr>
        <w:t>月</w:t>
      </w:r>
      <w:r>
        <w:rPr>
          <w:rFonts w:hint="eastAsia" w:ascii="仿宋" w:hAnsi="仿宋" w:eastAsia="仿宋" w:cs="仿宋"/>
          <w:bCs/>
          <w:color w:val="000000"/>
          <w:kern w:val="0"/>
          <w:sz w:val="24"/>
          <w:u w:val="single"/>
        </w:rPr>
        <w:t xml:space="preserve">   </w:t>
      </w:r>
      <w:r>
        <w:rPr>
          <w:rFonts w:hint="eastAsia" w:ascii="仿宋" w:hAnsi="仿宋" w:eastAsia="仿宋" w:cs="仿宋"/>
          <w:bCs/>
          <w:color w:val="000000"/>
          <w:kern w:val="0"/>
          <w:sz w:val="24"/>
        </w:rPr>
        <w:t>日按下述条款和条件签署本合同。</w:t>
      </w:r>
    </w:p>
    <w:p w14:paraId="7D2DE941">
      <w:pPr>
        <w:spacing w:line="360" w:lineRule="auto"/>
        <w:ind w:firstLine="470" w:firstLineChars="196"/>
        <w:rPr>
          <w:rFonts w:hint="eastAsia" w:ascii="仿宋" w:hAnsi="仿宋" w:eastAsia="仿宋" w:cs="仿宋"/>
          <w:sz w:val="24"/>
        </w:rPr>
      </w:pPr>
      <w:r>
        <w:rPr>
          <w:rFonts w:hint="eastAsia" w:ascii="仿宋" w:hAnsi="仿宋" w:eastAsia="仿宋" w:cs="仿宋"/>
          <w:sz w:val="24"/>
        </w:rPr>
        <w:t>一、合同内容</w:t>
      </w:r>
    </w:p>
    <w:p w14:paraId="655A4C7C">
      <w:pPr>
        <w:spacing w:line="360" w:lineRule="auto"/>
        <w:ind w:firstLine="470" w:firstLineChars="196"/>
        <w:rPr>
          <w:rFonts w:hint="eastAsia" w:ascii="仿宋" w:hAnsi="仿宋" w:eastAsia="仿宋" w:cs="仿宋"/>
          <w:sz w:val="24"/>
        </w:rPr>
      </w:pPr>
      <w:r>
        <w:rPr>
          <w:rFonts w:hint="eastAsia" w:ascii="仿宋" w:hAnsi="仿宋" w:eastAsia="仿宋" w:cs="仿宋"/>
          <w:sz w:val="24"/>
        </w:rPr>
        <w:t>1、乙方负责按照甲方采购内容和要求在合同规定时间内为甲方供货及安装，所供设备达到采购人验收标准，并提供售后培训和售后服务。</w:t>
      </w:r>
    </w:p>
    <w:tbl>
      <w:tblPr>
        <w:tblStyle w:val="50"/>
        <w:tblW w:w="8929" w:type="dxa"/>
        <w:tblInd w:w="0" w:type="dxa"/>
        <w:tblLayout w:type="fixed"/>
        <w:tblCellMar>
          <w:top w:w="0" w:type="dxa"/>
          <w:left w:w="108" w:type="dxa"/>
          <w:bottom w:w="0" w:type="dxa"/>
          <w:right w:w="108" w:type="dxa"/>
        </w:tblCellMar>
      </w:tblPr>
      <w:tblGrid>
        <w:gridCol w:w="3377"/>
        <w:gridCol w:w="5552"/>
      </w:tblGrid>
      <w:tr w14:paraId="43D87F26">
        <w:tblPrEx>
          <w:tblCellMar>
            <w:top w:w="0" w:type="dxa"/>
            <w:left w:w="108" w:type="dxa"/>
            <w:bottom w:w="0" w:type="dxa"/>
            <w:right w:w="108" w:type="dxa"/>
          </w:tblCellMar>
        </w:tblPrEx>
        <w:trPr>
          <w:trHeight w:val="462" w:hRule="atLeast"/>
        </w:trPr>
        <w:tc>
          <w:tcPr>
            <w:tcW w:w="3377" w:type="dxa"/>
            <w:tcBorders>
              <w:top w:val="single" w:color="auto" w:sz="4" w:space="0"/>
              <w:left w:val="single" w:color="auto" w:sz="4" w:space="0"/>
              <w:bottom w:val="single" w:color="auto" w:sz="4" w:space="0"/>
              <w:right w:val="single" w:color="auto" w:sz="4" w:space="0"/>
            </w:tcBorders>
            <w:vAlign w:val="center"/>
          </w:tcPr>
          <w:p w14:paraId="54352436">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项目名称</w:t>
            </w:r>
          </w:p>
        </w:tc>
        <w:tc>
          <w:tcPr>
            <w:tcW w:w="5552" w:type="dxa"/>
            <w:tcBorders>
              <w:top w:val="single" w:color="auto" w:sz="4" w:space="0"/>
              <w:left w:val="nil"/>
              <w:bottom w:val="single" w:color="auto" w:sz="4" w:space="0"/>
              <w:right w:val="single" w:color="auto" w:sz="4" w:space="0"/>
            </w:tcBorders>
            <w:vAlign w:val="center"/>
          </w:tcPr>
          <w:p w14:paraId="15BB0C6D">
            <w:pPr>
              <w:spacing w:line="360" w:lineRule="auto"/>
              <w:jc w:val="center"/>
              <w:rPr>
                <w:rFonts w:hint="eastAsia" w:ascii="仿宋_GB2312" w:hAnsi="仿宋_GB2312" w:eastAsia="仿宋_GB2312" w:cs="仿宋_GB2312"/>
                <w:b/>
                <w:sz w:val="24"/>
              </w:rPr>
            </w:pPr>
            <w:r>
              <w:rPr>
                <w:rFonts w:hint="eastAsia" w:ascii="仿宋_GB2312" w:hAnsi="仿宋_GB2312" w:eastAsia="仿宋_GB2312" w:cs="仿宋_GB2312"/>
                <w:b/>
                <w:sz w:val="24"/>
              </w:rPr>
              <w:t>报价（大写）</w:t>
            </w:r>
          </w:p>
        </w:tc>
      </w:tr>
      <w:tr w14:paraId="66C41388">
        <w:tblPrEx>
          <w:tblCellMar>
            <w:top w:w="0" w:type="dxa"/>
            <w:left w:w="108" w:type="dxa"/>
            <w:bottom w:w="0" w:type="dxa"/>
            <w:right w:w="108" w:type="dxa"/>
          </w:tblCellMar>
        </w:tblPrEx>
        <w:trPr>
          <w:trHeight w:val="462" w:hRule="atLeast"/>
        </w:trPr>
        <w:tc>
          <w:tcPr>
            <w:tcW w:w="3377" w:type="dxa"/>
            <w:tcBorders>
              <w:top w:val="single" w:color="auto" w:sz="4" w:space="0"/>
              <w:left w:val="single" w:color="auto" w:sz="4" w:space="0"/>
              <w:bottom w:val="single" w:color="auto" w:sz="4" w:space="0"/>
              <w:right w:val="single" w:color="auto" w:sz="4" w:space="0"/>
            </w:tcBorders>
            <w:vAlign w:val="center"/>
          </w:tcPr>
          <w:p w14:paraId="6392AE91">
            <w:pPr>
              <w:jc w:val="center"/>
              <w:rPr>
                <w:rFonts w:ascii="仿宋_GB2312" w:eastAsia="仿宋_GB2312"/>
                <w:b/>
                <w:sz w:val="24"/>
              </w:rPr>
            </w:pPr>
            <w:r>
              <w:rPr>
                <w:rFonts w:hint="eastAsia" w:ascii="仿宋_GB2312" w:eastAsia="仿宋_GB2312"/>
                <w:b/>
                <w:sz w:val="24"/>
              </w:rPr>
              <w:t>榆阳区中医医院云胶片服务采购项目</w:t>
            </w:r>
          </w:p>
        </w:tc>
        <w:tc>
          <w:tcPr>
            <w:tcW w:w="5552" w:type="dxa"/>
            <w:tcBorders>
              <w:top w:val="single" w:color="auto" w:sz="4" w:space="0"/>
              <w:left w:val="nil"/>
              <w:bottom w:val="single" w:color="auto" w:sz="4" w:space="0"/>
              <w:right w:val="single" w:color="auto" w:sz="4" w:space="0"/>
            </w:tcBorders>
            <w:vAlign w:val="center"/>
          </w:tcPr>
          <w:p w14:paraId="0D3FE1BF">
            <w:pPr>
              <w:spacing w:line="360" w:lineRule="auto"/>
              <w:jc w:val="center"/>
              <w:rPr>
                <w:rFonts w:hint="eastAsia" w:ascii="仿宋_GB2312" w:hAnsi="仿宋_GB2312" w:eastAsia="仿宋_GB2312" w:cs="仿宋_GB2312"/>
                <w:b/>
                <w:sz w:val="24"/>
              </w:rPr>
            </w:pPr>
          </w:p>
        </w:tc>
      </w:tr>
      <w:tr w14:paraId="07D8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929" w:type="dxa"/>
            <w:gridSpan w:val="2"/>
          </w:tcPr>
          <w:p w14:paraId="0B2E3CA0">
            <w:pPr>
              <w:spacing w:line="480" w:lineRule="exact"/>
              <w:rPr>
                <w:rFonts w:ascii="仿宋_GB2312" w:eastAsia="仿宋_GB2312"/>
                <w:b/>
                <w:sz w:val="24"/>
              </w:rPr>
            </w:pPr>
            <w:r>
              <w:rPr>
                <w:rFonts w:hint="eastAsia" w:ascii="仿宋_GB2312" w:hAnsi="仿宋_GB2312" w:eastAsia="仿宋_GB2312" w:cs="仿宋_GB2312"/>
                <w:b/>
                <w:color w:val="000000"/>
                <w:sz w:val="24"/>
              </w:rPr>
              <w:t>备注：</w:t>
            </w:r>
            <w:r>
              <w:rPr>
                <w:rFonts w:hint="eastAsia" w:ascii="仿宋_GB2312" w:eastAsia="仿宋_GB2312"/>
                <w:b/>
                <w:sz w:val="24"/>
              </w:rPr>
              <w:t>服务期限三年，厂商须提供年度服务考核汇总资料，由医院组织使用部门进行综合评价后确定。</w:t>
            </w:r>
          </w:p>
        </w:tc>
      </w:tr>
    </w:tbl>
    <w:p w14:paraId="15288CDB">
      <w:pPr>
        <w:spacing w:line="360" w:lineRule="auto"/>
        <w:ind w:firstLine="464" w:firstLineChars="200"/>
        <w:rPr>
          <w:rFonts w:hint="eastAsia" w:ascii="仿宋" w:hAnsi="仿宋" w:eastAsia="仿宋" w:cs="仿宋"/>
          <w:spacing w:val="-4"/>
          <w:sz w:val="24"/>
        </w:rPr>
      </w:pPr>
      <w:r>
        <w:rPr>
          <w:rFonts w:hint="eastAsia" w:ascii="仿宋" w:hAnsi="仿宋" w:eastAsia="仿宋" w:cs="仿宋"/>
          <w:spacing w:val="-4"/>
          <w:sz w:val="24"/>
        </w:rPr>
        <w:t>2、</w:t>
      </w:r>
      <w:r>
        <w:rPr>
          <w:rFonts w:hint="eastAsia" w:ascii="仿宋" w:hAnsi="仿宋" w:eastAsia="仿宋" w:cs="仿宋"/>
          <w:b/>
          <w:bCs/>
          <w:spacing w:val="-4"/>
          <w:sz w:val="24"/>
        </w:rPr>
        <w:t>磋商文件、乙方的磋商响应文件及开标、磋商过程中的澄清</w:t>
      </w:r>
      <w:r>
        <w:rPr>
          <w:rFonts w:hint="eastAsia" w:ascii="仿宋" w:hAnsi="仿宋" w:eastAsia="仿宋" w:cs="仿宋"/>
          <w:spacing w:val="-4"/>
          <w:sz w:val="24"/>
        </w:rPr>
        <w:t>、</w:t>
      </w:r>
      <w:r>
        <w:rPr>
          <w:rFonts w:hint="eastAsia" w:ascii="仿宋" w:hAnsi="仿宋" w:eastAsia="仿宋" w:cs="仿宋"/>
          <w:b/>
          <w:bCs/>
          <w:spacing w:val="-4"/>
          <w:sz w:val="24"/>
        </w:rPr>
        <w:t>承诺内容均作为本合同的组成部分，具有同等法律效力</w:t>
      </w:r>
      <w:r>
        <w:rPr>
          <w:rFonts w:hint="eastAsia" w:ascii="仿宋" w:hAnsi="仿宋" w:eastAsia="仿宋" w:cs="仿宋"/>
          <w:spacing w:val="-4"/>
          <w:sz w:val="24"/>
        </w:rPr>
        <w:t>。</w:t>
      </w:r>
    </w:p>
    <w:p w14:paraId="4FB06634">
      <w:pPr>
        <w:spacing w:line="360" w:lineRule="auto"/>
        <w:rPr>
          <w:rFonts w:hint="eastAsia" w:ascii="仿宋" w:hAnsi="仿宋" w:eastAsia="仿宋" w:cs="仿宋"/>
          <w:sz w:val="24"/>
        </w:rPr>
      </w:pPr>
      <w:r>
        <w:rPr>
          <w:rFonts w:hint="eastAsia" w:ascii="仿宋" w:hAnsi="仿宋" w:eastAsia="仿宋" w:cs="仿宋"/>
          <w:sz w:val="24"/>
        </w:rPr>
        <w:t xml:space="preserve">   二、合同价款</w:t>
      </w:r>
    </w:p>
    <w:p w14:paraId="3D4DBF05">
      <w:pPr>
        <w:spacing w:line="360" w:lineRule="auto"/>
        <w:ind w:firstLine="470" w:firstLineChars="196"/>
        <w:rPr>
          <w:rFonts w:hint="eastAsia" w:ascii="仿宋" w:hAnsi="仿宋" w:eastAsia="仿宋" w:cs="仿宋"/>
          <w:sz w:val="24"/>
          <w:u w:val="single"/>
        </w:rPr>
      </w:pPr>
      <w:r>
        <w:rPr>
          <w:rFonts w:hint="eastAsia" w:ascii="仿宋" w:hAnsi="仿宋" w:eastAsia="仿宋" w:cs="仿宋"/>
          <w:sz w:val="24"/>
        </w:rPr>
        <w:t>1、人民币大写</w:t>
      </w:r>
      <w:r>
        <w:rPr>
          <w:rFonts w:hint="eastAsia" w:ascii="仿宋" w:hAnsi="仿宋" w:eastAsia="仿宋" w:cs="仿宋"/>
          <w:sz w:val="24"/>
          <w:u w:val="single"/>
        </w:rPr>
        <w:t xml:space="preserve">            （1检查/次）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元）</w:t>
      </w:r>
    </w:p>
    <w:p w14:paraId="6AA5EC65">
      <w:pPr>
        <w:spacing w:line="360" w:lineRule="auto"/>
        <w:ind w:firstLine="470" w:firstLineChars="196"/>
        <w:rPr>
          <w:rFonts w:hint="eastAsia" w:ascii="仿宋" w:hAnsi="仿宋" w:eastAsia="仿宋" w:cs="仿宋"/>
          <w:sz w:val="24"/>
        </w:rPr>
      </w:pPr>
      <w:r>
        <w:rPr>
          <w:rFonts w:hint="eastAsia" w:ascii="仿宋" w:hAnsi="仿宋" w:eastAsia="仿宋" w:cs="仿宋"/>
          <w:sz w:val="24"/>
        </w:rPr>
        <w:t>2、总价包括：完成本次项目的所有费用（使用费、技术服务费、使用培训费、检测技术服务及售后服务及税金等采购范围内的所有相关费用）。</w:t>
      </w:r>
    </w:p>
    <w:p w14:paraId="7A6AC6C3">
      <w:pPr>
        <w:spacing w:line="360" w:lineRule="auto"/>
        <w:ind w:firstLine="470" w:firstLineChars="196"/>
        <w:rPr>
          <w:rFonts w:hint="eastAsia" w:ascii="仿宋" w:hAnsi="仿宋" w:eastAsia="仿宋" w:cs="仿宋"/>
          <w:sz w:val="24"/>
        </w:rPr>
      </w:pPr>
      <w:r>
        <w:rPr>
          <w:rFonts w:hint="eastAsia" w:ascii="仿宋" w:hAnsi="仿宋" w:eastAsia="仿宋" w:cs="仿宋"/>
          <w:sz w:val="24"/>
        </w:rPr>
        <w:t xml:space="preserve">3、合同总价不受市场价格变化因素的影响。 </w:t>
      </w:r>
    </w:p>
    <w:p w14:paraId="6D583281">
      <w:pPr>
        <w:spacing w:line="360" w:lineRule="auto"/>
        <w:ind w:firstLine="470" w:firstLineChars="196"/>
        <w:rPr>
          <w:rFonts w:hint="eastAsia" w:ascii="仿宋" w:hAnsi="仿宋" w:eastAsia="仿宋" w:cs="仿宋"/>
          <w:sz w:val="24"/>
        </w:rPr>
      </w:pPr>
      <w:r>
        <w:rPr>
          <w:rFonts w:hint="eastAsia" w:ascii="仿宋" w:hAnsi="仿宋" w:eastAsia="仿宋" w:cs="仿宋"/>
          <w:sz w:val="24"/>
        </w:rPr>
        <w:t>三、项目实施条件：</w:t>
      </w:r>
    </w:p>
    <w:p w14:paraId="6B966EE1">
      <w:pPr>
        <w:spacing w:line="360" w:lineRule="auto"/>
        <w:ind w:firstLine="470" w:firstLineChars="196"/>
        <w:rPr>
          <w:rFonts w:hint="eastAsia" w:ascii="仿宋" w:hAnsi="仿宋" w:eastAsia="仿宋" w:cs="仿宋"/>
          <w:sz w:val="24"/>
        </w:rPr>
      </w:pPr>
      <w:r>
        <w:rPr>
          <w:rFonts w:hint="eastAsia" w:ascii="仿宋" w:hAnsi="仿宋" w:eastAsia="仿宋" w:cs="仿宋"/>
          <w:sz w:val="24"/>
        </w:rPr>
        <w:t>1、交货地点：</w:t>
      </w:r>
      <w:r>
        <w:rPr>
          <w:rFonts w:hint="eastAsia" w:ascii="仿宋" w:hAnsi="仿宋" w:eastAsia="仿宋" w:cs="仿宋"/>
          <w:spacing w:val="-4"/>
          <w:sz w:val="24"/>
        </w:rPr>
        <w:t>甲方指定地点。</w:t>
      </w:r>
    </w:p>
    <w:p w14:paraId="05289CDC">
      <w:pPr>
        <w:spacing w:line="360" w:lineRule="auto"/>
        <w:ind w:firstLine="470" w:firstLineChars="196"/>
        <w:rPr>
          <w:rFonts w:hint="eastAsia" w:ascii="仿宋" w:hAnsi="仿宋" w:eastAsia="仿宋" w:cs="仿宋"/>
          <w:sz w:val="24"/>
        </w:rPr>
      </w:pPr>
      <w:r>
        <w:rPr>
          <w:rFonts w:hint="eastAsia" w:ascii="仿宋" w:hAnsi="仿宋" w:eastAsia="仿宋" w:cs="仿宋"/>
          <w:sz w:val="24"/>
        </w:rPr>
        <w:t>2、服务期：合同签订后三年。</w:t>
      </w:r>
    </w:p>
    <w:p w14:paraId="021665CA">
      <w:pPr>
        <w:spacing w:line="360" w:lineRule="auto"/>
        <w:ind w:firstLine="470" w:firstLineChars="196"/>
        <w:rPr>
          <w:rFonts w:hint="eastAsia" w:ascii="仿宋" w:hAnsi="仿宋" w:eastAsia="仿宋" w:cs="仿宋"/>
          <w:sz w:val="24"/>
        </w:rPr>
      </w:pPr>
      <w:r>
        <w:rPr>
          <w:rFonts w:hint="eastAsia" w:ascii="仿宋" w:hAnsi="仿宋" w:eastAsia="仿宋" w:cs="仿宋"/>
          <w:sz w:val="24"/>
        </w:rPr>
        <w:t>四、结算方式：</w:t>
      </w:r>
    </w:p>
    <w:p w14:paraId="304B9CE6">
      <w:pPr>
        <w:spacing w:line="360" w:lineRule="auto"/>
        <w:ind w:firstLine="480" w:firstLineChars="200"/>
        <w:rPr>
          <w:rFonts w:hint="eastAsia" w:ascii="仿宋" w:hAnsi="仿宋" w:eastAsia="仿宋" w:cs="仿宋"/>
          <w:sz w:val="24"/>
        </w:rPr>
      </w:pPr>
      <w:r>
        <w:rPr>
          <w:rFonts w:hint="eastAsia" w:ascii="仿宋" w:hAnsi="仿宋" w:eastAsia="仿宋" w:cs="仿宋"/>
          <w:sz w:val="24"/>
        </w:rPr>
        <w:t>1、结算单位：甲方负责结算</w:t>
      </w:r>
    </w:p>
    <w:p w14:paraId="5FCEE4F8">
      <w:pPr>
        <w:spacing w:line="360" w:lineRule="auto"/>
        <w:ind w:left="178" w:leftChars="85" w:firstLine="230" w:firstLineChars="96"/>
        <w:rPr>
          <w:rFonts w:hint="eastAsia" w:ascii="仿宋" w:hAnsi="仿宋" w:eastAsia="仿宋" w:cs="仿宋"/>
          <w:spacing w:val="-8"/>
          <w:sz w:val="24"/>
        </w:rPr>
      </w:pPr>
      <w:r>
        <w:rPr>
          <w:rFonts w:hint="eastAsia" w:ascii="仿宋" w:hAnsi="仿宋" w:eastAsia="仿宋" w:cs="仿宋"/>
          <w:sz w:val="24"/>
        </w:rPr>
        <w:t>2、付款方式：按月度使用次数，乙方提供全额发票，甲方根据发票金额当月结算。</w:t>
      </w:r>
    </w:p>
    <w:p w14:paraId="1F32DE87">
      <w:pPr>
        <w:spacing w:line="360" w:lineRule="auto"/>
        <w:ind w:firstLine="470" w:firstLineChars="196"/>
        <w:rPr>
          <w:rFonts w:hint="eastAsia" w:ascii="仿宋" w:hAnsi="仿宋" w:eastAsia="仿宋" w:cs="仿宋"/>
          <w:sz w:val="24"/>
        </w:rPr>
      </w:pPr>
      <w:r>
        <w:rPr>
          <w:rFonts w:hint="eastAsia" w:ascii="仿宋" w:hAnsi="仿宋" w:eastAsia="仿宋" w:cs="仿宋"/>
          <w:sz w:val="24"/>
        </w:rPr>
        <w:t>3、发票开具单位：中选供应商</w:t>
      </w:r>
    </w:p>
    <w:p w14:paraId="7D8FB21D">
      <w:pPr>
        <w:spacing w:line="360" w:lineRule="auto"/>
        <w:ind w:firstLine="470" w:firstLineChars="196"/>
        <w:rPr>
          <w:rFonts w:hint="eastAsia" w:ascii="仿宋" w:hAnsi="仿宋" w:eastAsia="仿宋" w:cs="仿宋"/>
          <w:sz w:val="24"/>
        </w:rPr>
      </w:pPr>
      <w:r>
        <w:rPr>
          <w:rFonts w:hint="eastAsia" w:ascii="仿宋" w:hAnsi="仿宋" w:eastAsia="仿宋" w:cs="仿宋"/>
          <w:sz w:val="24"/>
        </w:rPr>
        <w:t>4、支付方式：转账</w:t>
      </w:r>
    </w:p>
    <w:p w14:paraId="0CB0F0E8">
      <w:pPr>
        <w:spacing w:line="360" w:lineRule="auto"/>
        <w:ind w:firstLine="470" w:firstLineChars="196"/>
        <w:rPr>
          <w:rFonts w:hint="eastAsia" w:ascii="仿宋" w:hAnsi="仿宋" w:eastAsia="仿宋" w:cs="仿宋"/>
          <w:sz w:val="24"/>
        </w:rPr>
      </w:pPr>
      <w:r>
        <w:rPr>
          <w:rFonts w:hint="eastAsia" w:ascii="仿宋" w:hAnsi="仿宋" w:eastAsia="仿宋" w:cs="仿宋"/>
          <w:sz w:val="24"/>
        </w:rPr>
        <w:t>五、双方的权利和义务</w:t>
      </w:r>
    </w:p>
    <w:p w14:paraId="7B16BD2F">
      <w:pPr>
        <w:spacing w:line="360" w:lineRule="auto"/>
        <w:ind w:firstLine="470" w:firstLineChars="196"/>
        <w:rPr>
          <w:rFonts w:hint="eastAsia" w:ascii="仿宋" w:hAnsi="仿宋" w:eastAsia="仿宋" w:cs="仿宋"/>
          <w:sz w:val="24"/>
        </w:rPr>
      </w:pPr>
      <w:r>
        <w:rPr>
          <w:rFonts w:hint="eastAsia" w:ascii="仿宋" w:hAnsi="仿宋" w:eastAsia="仿宋" w:cs="仿宋"/>
          <w:sz w:val="24"/>
        </w:rPr>
        <w:t xml:space="preserve"> 1、甲方责任</w:t>
      </w:r>
    </w:p>
    <w:p w14:paraId="3264AA2A">
      <w:pPr>
        <w:spacing w:line="360" w:lineRule="auto"/>
        <w:ind w:firstLine="470" w:firstLineChars="196"/>
        <w:rPr>
          <w:rFonts w:hint="eastAsia" w:ascii="仿宋" w:hAnsi="仿宋" w:eastAsia="仿宋" w:cs="仿宋"/>
          <w:sz w:val="24"/>
        </w:rPr>
      </w:pPr>
      <w:r>
        <w:rPr>
          <w:rFonts w:hint="eastAsia" w:ascii="仿宋" w:hAnsi="仿宋" w:eastAsia="仿宋" w:cs="仿宋"/>
          <w:sz w:val="24"/>
        </w:rPr>
        <w:t>（1）负责向乙方交接本项目实施的所有相关资料；</w:t>
      </w:r>
    </w:p>
    <w:p w14:paraId="5AE0CAEC">
      <w:pPr>
        <w:spacing w:line="360" w:lineRule="auto"/>
        <w:ind w:firstLine="470" w:firstLineChars="196"/>
        <w:rPr>
          <w:rFonts w:hint="eastAsia" w:ascii="仿宋" w:hAnsi="仿宋" w:eastAsia="仿宋" w:cs="仿宋"/>
          <w:spacing w:val="-6"/>
          <w:sz w:val="24"/>
        </w:rPr>
      </w:pPr>
      <w:r>
        <w:rPr>
          <w:rFonts w:hint="eastAsia" w:ascii="仿宋" w:hAnsi="仿宋" w:eastAsia="仿宋" w:cs="仿宋"/>
          <w:sz w:val="24"/>
        </w:rPr>
        <w:t>（2）</w:t>
      </w:r>
      <w:r>
        <w:rPr>
          <w:rFonts w:hint="eastAsia" w:ascii="仿宋" w:hAnsi="仿宋" w:eastAsia="仿宋" w:cs="仿宋"/>
          <w:spacing w:val="-6"/>
          <w:sz w:val="24"/>
        </w:rPr>
        <w:t>项目实施期间，有义务监督乙方的工作进度和工作质量；</w:t>
      </w:r>
    </w:p>
    <w:p w14:paraId="7CD5AC61">
      <w:pPr>
        <w:spacing w:line="360" w:lineRule="auto"/>
        <w:ind w:firstLine="446" w:firstLineChars="196"/>
        <w:rPr>
          <w:rFonts w:hint="eastAsia" w:ascii="仿宋" w:hAnsi="仿宋" w:eastAsia="仿宋" w:cs="仿宋"/>
          <w:spacing w:val="-6"/>
          <w:sz w:val="24"/>
        </w:rPr>
      </w:pPr>
      <w:r>
        <w:rPr>
          <w:rFonts w:hint="eastAsia" w:ascii="仿宋" w:hAnsi="仿宋" w:eastAsia="仿宋" w:cs="仿宋"/>
          <w:spacing w:val="-6"/>
          <w:sz w:val="24"/>
        </w:rPr>
        <w:t>（3）项目实施过程中的重大变更，经办理正式变更手续后，甲方应按实际发生的项目实施内容支付费用；</w:t>
      </w:r>
    </w:p>
    <w:p w14:paraId="2C42ED9D">
      <w:pPr>
        <w:spacing w:line="360" w:lineRule="auto"/>
        <w:ind w:firstLine="427" w:firstLineChars="196"/>
        <w:rPr>
          <w:rFonts w:hint="eastAsia" w:ascii="仿宋" w:hAnsi="仿宋" w:eastAsia="仿宋" w:cs="仿宋"/>
          <w:sz w:val="24"/>
        </w:rPr>
      </w:pPr>
      <w:r>
        <w:rPr>
          <w:rFonts w:hint="eastAsia" w:ascii="仿宋" w:hAnsi="仿宋" w:eastAsia="仿宋" w:cs="仿宋"/>
          <w:spacing w:val="-11"/>
          <w:sz w:val="24"/>
        </w:rPr>
        <w:t>（4）乙方供货完成，按照项目采购需要、磋商文件、磋商响应文件及项目合同及时进行验收。</w:t>
      </w:r>
    </w:p>
    <w:p w14:paraId="1EA27AED">
      <w:pPr>
        <w:spacing w:line="360" w:lineRule="auto"/>
        <w:ind w:firstLine="590" w:firstLineChars="246"/>
        <w:rPr>
          <w:rFonts w:hint="eastAsia" w:ascii="仿宋" w:hAnsi="仿宋" w:eastAsia="仿宋" w:cs="仿宋"/>
          <w:sz w:val="24"/>
        </w:rPr>
      </w:pPr>
      <w:r>
        <w:rPr>
          <w:rFonts w:hint="eastAsia" w:ascii="仿宋" w:hAnsi="仿宋" w:eastAsia="仿宋" w:cs="仿宋"/>
          <w:sz w:val="24"/>
        </w:rPr>
        <w:t>2、乙方责任</w:t>
      </w:r>
    </w:p>
    <w:p w14:paraId="5A52963C">
      <w:pPr>
        <w:spacing w:line="360" w:lineRule="auto"/>
        <w:ind w:firstLine="470" w:firstLineChars="196"/>
        <w:rPr>
          <w:rFonts w:hint="eastAsia" w:ascii="仿宋" w:hAnsi="仿宋" w:eastAsia="仿宋" w:cs="仿宋"/>
          <w:sz w:val="24"/>
        </w:rPr>
      </w:pPr>
      <w:r>
        <w:rPr>
          <w:rFonts w:hint="eastAsia" w:ascii="仿宋" w:hAnsi="仿宋" w:eastAsia="仿宋" w:cs="仿宋"/>
          <w:sz w:val="24"/>
        </w:rPr>
        <w:t xml:space="preserve">（1）乙方要严格按照甲方采购需求在合同规定的交货期内完成供货； </w:t>
      </w:r>
    </w:p>
    <w:p w14:paraId="2D5A6838">
      <w:pPr>
        <w:spacing w:line="360" w:lineRule="auto"/>
        <w:ind w:firstLine="470" w:firstLineChars="196"/>
        <w:rPr>
          <w:rFonts w:hint="eastAsia" w:ascii="仿宋" w:hAnsi="仿宋" w:eastAsia="仿宋" w:cs="仿宋"/>
          <w:sz w:val="24"/>
        </w:rPr>
      </w:pPr>
      <w:r>
        <w:rPr>
          <w:rFonts w:hint="eastAsia" w:ascii="仿宋" w:hAnsi="仿宋" w:eastAsia="仿宋" w:cs="仿宋"/>
          <w:sz w:val="24"/>
        </w:rPr>
        <w:t>（2）乙方须确保所供的服务运行稳定、质量达到国家及省、市现行标准。</w:t>
      </w:r>
    </w:p>
    <w:p w14:paraId="005CFFD1">
      <w:pPr>
        <w:spacing w:line="360" w:lineRule="auto"/>
        <w:ind w:firstLine="470" w:firstLineChars="196"/>
        <w:rPr>
          <w:rFonts w:hint="eastAsia" w:ascii="仿宋" w:hAnsi="仿宋" w:eastAsia="仿宋" w:cs="仿宋"/>
          <w:sz w:val="24"/>
        </w:rPr>
      </w:pPr>
      <w:r>
        <w:rPr>
          <w:rFonts w:hint="eastAsia" w:ascii="仿宋" w:hAnsi="仿宋" w:eastAsia="仿宋" w:cs="仿宋"/>
          <w:sz w:val="24"/>
        </w:rPr>
        <w:t>（3）遇产品故障不能正常使用，乙方</w:t>
      </w:r>
      <w:r>
        <w:rPr>
          <w:rFonts w:hint="eastAsia" w:ascii="仿宋" w:hAnsi="仿宋" w:eastAsia="仿宋" w:cs="仿宋"/>
          <w:sz w:val="24"/>
          <w:u w:val="single"/>
        </w:rPr>
        <w:t xml:space="preserve">    </w:t>
      </w:r>
      <w:r>
        <w:rPr>
          <w:rFonts w:hint="eastAsia" w:ascii="仿宋" w:hAnsi="仿宋" w:eastAsia="仿宋" w:cs="仿宋"/>
          <w:sz w:val="24"/>
        </w:rPr>
        <w:t>小时内作出响应，电话不能解决的，须</w:t>
      </w:r>
      <w:r>
        <w:rPr>
          <w:rFonts w:hint="eastAsia" w:ascii="仿宋" w:hAnsi="仿宋" w:eastAsia="仿宋" w:cs="仿宋"/>
          <w:sz w:val="24"/>
          <w:u w:val="single"/>
        </w:rPr>
        <w:t xml:space="preserve">   </w:t>
      </w:r>
      <w:r>
        <w:rPr>
          <w:rFonts w:hint="eastAsia" w:ascii="仿宋" w:hAnsi="仿宋" w:eastAsia="仿宋" w:cs="仿宋"/>
          <w:sz w:val="24"/>
        </w:rPr>
        <w:t>小时内到达现场；</w:t>
      </w:r>
    </w:p>
    <w:p w14:paraId="0ACEB5BE">
      <w:pPr>
        <w:spacing w:line="360" w:lineRule="auto"/>
        <w:ind w:firstLine="470" w:firstLineChars="196"/>
        <w:rPr>
          <w:rFonts w:hint="eastAsia" w:ascii="仿宋" w:hAnsi="仿宋" w:eastAsia="仿宋" w:cs="仿宋"/>
          <w:sz w:val="24"/>
        </w:rPr>
      </w:pPr>
      <w:r>
        <w:rPr>
          <w:rFonts w:hint="eastAsia" w:ascii="仿宋" w:hAnsi="仿宋" w:eastAsia="仿宋" w:cs="仿宋"/>
          <w:sz w:val="24"/>
        </w:rPr>
        <w:t>（5）乙方须确保所供的产品货源渠道合法、有效；</w:t>
      </w:r>
    </w:p>
    <w:p w14:paraId="371EF212">
      <w:pPr>
        <w:spacing w:line="360" w:lineRule="auto"/>
        <w:ind w:firstLine="470" w:firstLineChars="196"/>
        <w:rPr>
          <w:rFonts w:hint="eastAsia" w:ascii="仿宋" w:hAnsi="仿宋" w:eastAsia="仿宋" w:cs="仿宋"/>
          <w:sz w:val="24"/>
        </w:rPr>
      </w:pPr>
      <w:r>
        <w:rPr>
          <w:rFonts w:hint="eastAsia" w:ascii="仿宋" w:hAnsi="仿宋" w:eastAsia="仿宋" w:cs="仿宋"/>
          <w:sz w:val="24"/>
        </w:rPr>
        <w:t>（6）合同款项结算时，乙方须向甲方出具国家正式税票；</w:t>
      </w:r>
    </w:p>
    <w:p w14:paraId="39397FA9">
      <w:pPr>
        <w:spacing w:line="360" w:lineRule="auto"/>
        <w:ind w:firstLine="470" w:firstLineChars="196"/>
        <w:rPr>
          <w:rFonts w:hint="eastAsia" w:ascii="仿宋" w:hAnsi="仿宋" w:eastAsia="仿宋" w:cs="仿宋"/>
          <w:sz w:val="24"/>
        </w:rPr>
      </w:pPr>
      <w:r>
        <w:rPr>
          <w:rFonts w:hint="eastAsia" w:ascii="仿宋" w:hAnsi="仿宋" w:eastAsia="仿宋" w:cs="仿宋"/>
          <w:sz w:val="24"/>
        </w:rPr>
        <w:t>（7）乙方负责使用单位操作人员的免费培训，直至操作人员对操作技术完全掌握为止；</w:t>
      </w:r>
    </w:p>
    <w:p w14:paraId="6DE34CDC">
      <w:pPr>
        <w:spacing w:line="360" w:lineRule="auto"/>
        <w:ind w:firstLine="470" w:firstLineChars="196"/>
        <w:rPr>
          <w:rFonts w:hint="eastAsia" w:ascii="仿宋" w:hAnsi="仿宋" w:eastAsia="仿宋" w:cs="仿宋"/>
          <w:sz w:val="24"/>
        </w:rPr>
      </w:pPr>
      <w:r>
        <w:rPr>
          <w:rFonts w:hint="eastAsia" w:ascii="仿宋" w:hAnsi="仿宋" w:eastAsia="仿宋" w:cs="仿宋"/>
          <w:sz w:val="24"/>
        </w:rPr>
        <w:t>六、质量保证</w:t>
      </w:r>
    </w:p>
    <w:p w14:paraId="4408854A">
      <w:pPr>
        <w:spacing w:line="360" w:lineRule="auto"/>
        <w:ind w:firstLine="470" w:firstLineChars="196"/>
        <w:rPr>
          <w:rFonts w:hint="eastAsia" w:ascii="仿宋" w:hAnsi="仿宋" w:eastAsia="仿宋" w:cs="仿宋"/>
          <w:sz w:val="24"/>
        </w:rPr>
      </w:pPr>
      <w:r>
        <w:rPr>
          <w:rFonts w:hint="eastAsia" w:ascii="仿宋" w:hAnsi="仿宋" w:eastAsia="仿宋" w:cs="仿宋"/>
          <w:sz w:val="24"/>
        </w:rPr>
        <w:t>本项目须严格按照甲方本次采购需求（详见招标文件）进行服务，所供的服务渠道合法，质量保证完善，符合国际、国内相关标准。</w:t>
      </w:r>
    </w:p>
    <w:p w14:paraId="15EE3AFB">
      <w:pPr>
        <w:spacing w:line="360" w:lineRule="auto"/>
        <w:ind w:firstLine="470" w:firstLineChars="196"/>
        <w:rPr>
          <w:rFonts w:hint="eastAsia" w:ascii="仿宋" w:hAnsi="仿宋" w:eastAsia="仿宋" w:cs="仿宋"/>
          <w:sz w:val="24"/>
        </w:rPr>
      </w:pPr>
      <w:r>
        <w:rPr>
          <w:rFonts w:hint="eastAsia" w:ascii="仿宋" w:hAnsi="仿宋" w:eastAsia="仿宋" w:cs="仿宋"/>
          <w:sz w:val="24"/>
        </w:rPr>
        <w:t>七、验收：由甲方组织相关人员验收，严格遵循行业标准和招标文件要求进行最终验收。</w:t>
      </w:r>
    </w:p>
    <w:p w14:paraId="6F597384">
      <w:pPr>
        <w:spacing w:line="360" w:lineRule="auto"/>
        <w:ind w:firstLine="470" w:firstLineChars="196"/>
        <w:rPr>
          <w:rFonts w:hint="eastAsia" w:ascii="仿宋" w:hAnsi="仿宋" w:eastAsia="仿宋" w:cs="仿宋"/>
          <w:spacing w:val="-4"/>
          <w:sz w:val="24"/>
        </w:rPr>
      </w:pPr>
      <w:r>
        <w:rPr>
          <w:rFonts w:hint="eastAsia" w:ascii="仿宋" w:hAnsi="仿宋" w:eastAsia="仿宋" w:cs="仿宋"/>
          <w:sz w:val="24"/>
        </w:rPr>
        <w:t>八、合同一经签订，不得擅自变更、中止或者终止合同。对</w:t>
      </w:r>
      <w:r>
        <w:rPr>
          <w:rFonts w:hint="eastAsia" w:ascii="仿宋" w:hAnsi="仿宋" w:eastAsia="仿宋" w:cs="仿宋"/>
          <w:spacing w:val="-4"/>
          <w:sz w:val="24"/>
        </w:rPr>
        <w:t>确需变更、调整或者中止、终止合同的，应按规定履行相应的手续。</w:t>
      </w:r>
    </w:p>
    <w:p w14:paraId="55B181F8">
      <w:pPr>
        <w:spacing w:line="360" w:lineRule="auto"/>
        <w:ind w:firstLine="454" w:firstLineChars="196"/>
        <w:rPr>
          <w:rFonts w:hint="eastAsia" w:ascii="仿宋" w:hAnsi="仿宋" w:eastAsia="仿宋" w:cs="仿宋"/>
          <w:sz w:val="24"/>
        </w:rPr>
      </w:pPr>
      <w:r>
        <w:rPr>
          <w:rFonts w:hint="eastAsia" w:ascii="仿宋" w:hAnsi="仿宋" w:eastAsia="仿宋" w:cs="仿宋"/>
          <w:spacing w:val="-4"/>
          <w:sz w:val="24"/>
        </w:rPr>
        <w:t>九、</w:t>
      </w:r>
      <w:r>
        <w:rPr>
          <w:rFonts w:hint="eastAsia" w:ascii="仿宋" w:hAnsi="仿宋" w:eastAsia="仿宋" w:cs="仿宋"/>
          <w:sz w:val="24"/>
        </w:rPr>
        <w:t>违约责任</w:t>
      </w:r>
    </w:p>
    <w:p w14:paraId="15D3DA0B">
      <w:pPr>
        <w:spacing w:line="360" w:lineRule="auto"/>
        <w:ind w:firstLine="470" w:firstLineChars="196"/>
        <w:rPr>
          <w:rFonts w:hint="eastAsia" w:ascii="仿宋" w:hAnsi="仿宋" w:eastAsia="仿宋" w:cs="仿宋"/>
          <w:sz w:val="24"/>
        </w:rPr>
      </w:pPr>
      <w:r>
        <w:rPr>
          <w:rFonts w:hint="eastAsia" w:ascii="仿宋" w:hAnsi="仿宋" w:eastAsia="仿宋" w:cs="仿宋"/>
          <w:sz w:val="24"/>
        </w:rPr>
        <w:t>1、按《</w:t>
      </w:r>
      <w:r>
        <w:rPr>
          <w:rFonts w:hint="eastAsia" w:ascii="仿宋" w:hAnsi="仿宋" w:eastAsia="仿宋" w:cs="仿宋"/>
          <w:color w:val="000000"/>
          <w:kern w:val="0"/>
          <w:sz w:val="24"/>
        </w:rPr>
        <w:t>中华人民共和国民法典</w:t>
      </w:r>
      <w:r>
        <w:rPr>
          <w:rFonts w:hint="eastAsia" w:ascii="仿宋" w:hAnsi="仿宋" w:eastAsia="仿宋" w:cs="仿宋"/>
          <w:sz w:val="24"/>
        </w:rPr>
        <w:t>》中的相关条款执行。</w:t>
      </w:r>
    </w:p>
    <w:p w14:paraId="7B608E64">
      <w:pPr>
        <w:spacing w:line="360" w:lineRule="auto"/>
        <w:ind w:firstLine="470" w:firstLineChars="196"/>
        <w:rPr>
          <w:rFonts w:hint="eastAsia" w:ascii="仿宋" w:hAnsi="仿宋" w:eastAsia="仿宋" w:cs="仿宋"/>
          <w:sz w:val="24"/>
        </w:rPr>
      </w:pPr>
      <w:r>
        <w:rPr>
          <w:rFonts w:hint="eastAsia" w:ascii="仿宋" w:hAnsi="仿宋" w:eastAsia="仿宋" w:cs="仿宋"/>
          <w:sz w:val="24"/>
        </w:rPr>
        <w:t>2、乙方未按合同要求完成供货或已供的部分达不到验收标准又不愿更换的，甲方有权终止合同，并对乙方的违约行为进行追究，同时按《政府采购法》和陕西省政府采购供应商管理办法进行相应的处罚。</w:t>
      </w:r>
    </w:p>
    <w:p w14:paraId="42438D96">
      <w:pPr>
        <w:spacing w:line="360" w:lineRule="auto"/>
        <w:ind w:firstLine="470" w:firstLineChars="196"/>
        <w:rPr>
          <w:rFonts w:hint="eastAsia" w:ascii="仿宋" w:hAnsi="仿宋" w:eastAsia="仿宋" w:cs="仿宋"/>
          <w:sz w:val="24"/>
        </w:rPr>
      </w:pPr>
      <w:r>
        <w:rPr>
          <w:rFonts w:hint="eastAsia" w:ascii="仿宋" w:hAnsi="仿宋" w:eastAsia="仿宋" w:cs="仿宋"/>
          <w:sz w:val="24"/>
        </w:rPr>
        <w:t>十、合同争议解决的方式</w:t>
      </w:r>
    </w:p>
    <w:p w14:paraId="349B85B1">
      <w:pPr>
        <w:spacing w:line="360" w:lineRule="auto"/>
        <w:ind w:firstLine="470" w:firstLineChars="196"/>
        <w:rPr>
          <w:rFonts w:hint="eastAsia" w:ascii="仿宋" w:hAnsi="仿宋" w:eastAsia="仿宋" w:cs="仿宋"/>
          <w:sz w:val="24"/>
        </w:rPr>
      </w:pPr>
      <w:r>
        <w:rPr>
          <w:rFonts w:hint="eastAsia" w:ascii="仿宋" w:hAnsi="仿宋" w:eastAsia="仿宋" w:cs="仿宋"/>
          <w:sz w:val="24"/>
        </w:rPr>
        <w:t>合同执行中发生争议的，当事人双方应协商解决，协商达不成一致时，可向甲方所在地区人民法院提请诉讼。</w:t>
      </w:r>
    </w:p>
    <w:p w14:paraId="4D6494BE">
      <w:pPr>
        <w:spacing w:line="360" w:lineRule="auto"/>
        <w:ind w:firstLine="470" w:firstLineChars="196"/>
        <w:rPr>
          <w:rFonts w:hint="eastAsia" w:ascii="仿宋" w:hAnsi="仿宋" w:eastAsia="仿宋" w:cs="仿宋"/>
          <w:sz w:val="24"/>
        </w:rPr>
      </w:pPr>
      <w:r>
        <w:rPr>
          <w:rFonts w:hint="eastAsia" w:ascii="仿宋" w:hAnsi="仿宋" w:eastAsia="仿宋" w:cs="仿宋"/>
          <w:sz w:val="24"/>
        </w:rPr>
        <w:t>十一、在发生不可抗力情况下的应对措施和解决办法（遵循行业标准）。</w:t>
      </w:r>
    </w:p>
    <w:p w14:paraId="26AB14C4">
      <w:pPr>
        <w:spacing w:line="360" w:lineRule="auto"/>
        <w:ind w:firstLine="470" w:firstLineChars="196"/>
        <w:rPr>
          <w:rFonts w:hint="eastAsia" w:ascii="仿宋" w:hAnsi="仿宋" w:eastAsia="仿宋" w:cs="仿宋"/>
          <w:sz w:val="24"/>
        </w:rPr>
      </w:pPr>
      <w:r>
        <w:rPr>
          <w:rFonts w:hint="eastAsia" w:ascii="仿宋" w:hAnsi="仿宋" w:eastAsia="仿宋" w:cs="仿宋"/>
          <w:sz w:val="24"/>
        </w:rPr>
        <w:t>十二、其他事项</w:t>
      </w:r>
    </w:p>
    <w:p w14:paraId="0C487195">
      <w:pPr>
        <w:spacing w:line="360" w:lineRule="auto"/>
        <w:ind w:firstLine="470" w:firstLineChars="196"/>
        <w:rPr>
          <w:rFonts w:hint="eastAsia" w:ascii="仿宋" w:hAnsi="仿宋" w:eastAsia="仿宋" w:cs="仿宋"/>
          <w:sz w:val="24"/>
        </w:rPr>
      </w:pPr>
      <w:r>
        <w:rPr>
          <w:rFonts w:hint="eastAsia" w:ascii="仿宋" w:hAnsi="仿宋" w:eastAsia="仿宋" w:cs="仿宋"/>
          <w:sz w:val="24"/>
        </w:rPr>
        <w:t>1、监管部门在合同的履行期间以及履行期后，可以随时检查项目的执行情况，对采购标准、采购内容进行调查核实，并对发现的问题进行处理。</w:t>
      </w:r>
    </w:p>
    <w:p w14:paraId="523A1474">
      <w:pPr>
        <w:spacing w:line="360" w:lineRule="auto"/>
        <w:ind w:firstLine="470" w:firstLineChars="196"/>
        <w:rPr>
          <w:rFonts w:hint="eastAsia" w:ascii="仿宋" w:hAnsi="仿宋" w:eastAsia="仿宋" w:cs="仿宋"/>
          <w:sz w:val="24"/>
        </w:rPr>
      </w:pPr>
      <w:r>
        <w:rPr>
          <w:rFonts w:hint="eastAsia" w:ascii="仿宋" w:hAnsi="仿宋" w:eastAsia="仿宋" w:cs="仿宋"/>
          <w:sz w:val="24"/>
        </w:rPr>
        <w:t>2、招标文件、乙方的投标文件、澄清表（函）、合同附件均成为合同不可分割的部分。</w:t>
      </w:r>
    </w:p>
    <w:p w14:paraId="192F903E">
      <w:pPr>
        <w:spacing w:line="360" w:lineRule="auto"/>
        <w:ind w:firstLine="470" w:firstLineChars="196"/>
        <w:rPr>
          <w:rFonts w:hint="eastAsia" w:ascii="仿宋" w:hAnsi="仿宋" w:eastAsia="仿宋" w:cs="仿宋"/>
          <w:sz w:val="24"/>
        </w:rPr>
      </w:pPr>
      <w:r>
        <w:rPr>
          <w:rFonts w:hint="eastAsia" w:ascii="仿宋" w:hAnsi="仿宋" w:eastAsia="仿宋" w:cs="仿宋"/>
          <w:sz w:val="24"/>
        </w:rPr>
        <w:t>3、合同未尽事宜，由甲、乙双方协商，作为合同补充，与原合同具有同等法律效力。</w:t>
      </w:r>
    </w:p>
    <w:p w14:paraId="50BD55CB">
      <w:pPr>
        <w:spacing w:line="360" w:lineRule="auto"/>
        <w:ind w:firstLine="470" w:firstLineChars="196"/>
        <w:rPr>
          <w:rFonts w:hint="eastAsia" w:ascii="仿宋" w:hAnsi="仿宋" w:eastAsia="仿宋" w:cs="仿宋"/>
          <w:spacing w:val="-4"/>
          <w:sz w:val="24"/>
        </w:rPr>
      </w:pPr>
      <w:r>
        <w:rPr>
          <w:rFonts w:hint="eastAsia" w:ascii="仿宋" w:hAnsi="仿宋" w:eastAsia="仿宋" w:cs="仿宋"/>
          <w:sz w:val="24"/>
        </w:rPr>
        <w:t>十三、本合同一式四份，甲、乙双方各执贰份。各方签字盖</w:t>
      </w:r>
      <w:r>
        <w:rPr>
          <w:rFonts w:hint="eastAsia" w:ascii="仿宋" w:hAnsi="仿宋" w:eastAsia="仿宋" w:cs="仿宋"/>
          <w:spacing w:val="-4"/>
          <w:sz w:val="24"/>
        </w:rPr>
        <w:t>章后生效，合同执行完毕自动失效。（合同的服务承诺则长期有效）。</w:t>
      </w:r>
    </w:p>
    <w:tbl>
      <w:tblPr>
        <w:tblStyle w:val="50"/>
        <w:tblpPr w:leftFromText="180" w:rightFromText="180" w:vertAnchor="text" w:horzAnchor="page" w:tblpX="1676" w:tblpY="183"/>
        <w:tblOverlap w:val="never"/>
        <w:tblW w:w="0" w:type="auto"/>
        <w:tblInd w:w="0" w:type="dxa"/>
        <w:tblLayout w:type="fixed"/>
        <w:tblCellMar>
          <w:top w:w="28" w:type="dxa"/>
          <w:left w:w="57" w:type="dxa"/>
          <w:bottom w:w="28" w:type="dxa"/>
          <w:right w:w="57" w:type="dxa"/>
        </w:tblCellMar>
      </w:tblPr>
      <w:tblGrid>
        <w:gridCol w:w="4530"/>
        <w:gridCol w:w="4595"/>
      </w:tblGrid>
      <w:tr w14:paraId="14DF189D">
        <w:trPr>
          <w:trHeight w:val="3606" w:hRule="atLeast"/>
        </w:trPr>
        <w:tc>
          <w:tcPr>
            <w:tcW w:w="4530" w:type="dxa"/>
            <w:tcMar>
              <w:top w:w="113" w:type="dxa"/>
              <w:left w:w="340" w:type="dxa"/>
              <w:bottom w:w="113" w:type="dxa"/>
              <w:right w:w="340" w:type="dxa"/>
            </w:tcMar>
          </w:tcPr>
          <w:p w14:paraId="0A911A3A">
            <w:pPr>
              <w:autoSpaceDE w:val="0"/>
              <w:autoSpaceDN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甲方名称：</w:t>
            </w:r>
          </w:p>
          <w:p w14:paraId="7BA7CF80">
            <w:pPr>
              <w:autoSpaceDE w:val="0"/>
              <w:autoSpaceDN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甲方地址：</w:t>
            </w:r>
          </w:p>
          <w:p w14:paraId="6FD056AF">
            <w:pPr>
              <w:autoSpaceDE w:val="0"/>
              <w:autoSpaceDN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电    话：</w:t>
            </w:r>
          </w:p>
          <w:p w14:paraId="269A7B13">
            <w:pPr>
              <w:autoSpaceDE w:val="0"/>
              <w:autoSpaceDN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传    真：</w:t>
            </w:r>
          </w:p>
          <w:p w14:paraId="0F70595A">
            <w:pPr>
              <w:autoSpaceDE w:val="0"/>
              <w:autoSpaceDN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邮    编：</w:t>
            </w:r>
          </w:p>
          <w:p w14:paraId="6420962E">
            <w:pPr>
              <w:autoSpaceDE w:val="0"/>
              <w:autoSpaceDN w:val="0"/>
              <w:spacing w:line="440" w:lineRule="exact"/>
              <w:rPr>
                <w:rFonts w:hint="eastAsia" w:ascii="仿宋" w:hAnsi="仿宋" w:eastAsia="仿宋" w:cs="仿宋"/>
                <w:color w:val="000000"/>
                <w:kern w:val="0"/>
                <w:sz w:val="24"/>
              </w:rPr>
            </w:pPr>
          </w:p>
          <w:p w14:paraId="512E3D4C">
            <w:pPr>
              <w:autoSpaceDE w:val="0"/>
              <w:autoSpaceDN w:val="0"/>
              <w:spacing w:line="440" w:lineRule="exact"/>
              <w:rPr>
                <w:rFonts w:hint="eastAsia" w:ascii="仿宋" w:hAnsi="仿宋" w:eastAsia="仿宋" w:cs="仿宋"/>
                <w:color w:val="000000"/>
                <w:kern w:val="0"/>
                <w:sz w:val="24"/>
              </w:rPr>
            </w:pPr>
          </w:p>
          <w:p w14:paraId="75F27D99">
            <w:pPr>
              <w:autoSpaceDE w:val="0"/>
              <w:autoSpaceDN w:val="0"/>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甲方代表签字：</w:t>
            </w:r>
          </w:p>
          <w:p w14:paraId="72C9537C">
            <w:pPr>
              <w:autoSpaceDE w:val="0"/>
              <w:autoSpaceDN w:val="0"/>
              <w:spacing w:line="440" w:lineRule="exact"/>
              <w:rPr>
                <w:rFonts w:hint="eastAsia" w:ascii="仿宋" w:hAnsi="仿宋" w:eastAsia="仿宋" w:cs="仿宋"/>
                <w:color w:val="000000"/>
                <w:kern w:val="0"/>
                <w:sz w:val="24"/>
              </w:rPr>
            </w:pPr>
          </w:p>
          <w:p w14:paraId="3094B475">
            <w:pPr>
              <w:spacing w:line="440" w:lineRule="exact"/>
              <w:rPr>
                <w:rFonts w:hint="eastAsia" w:ascii="仿宋" w:hAnsi="仿宋" w:eastAsia="仿宋" w:cs="仿宋"/>
                <w:color w:val="000000"/>
                <w:kern w:val="0"/>
                <w:sz w:val="24"/>
              </w:rPr>
            </w:pPr>
            <w:r>
              <w:rPr>
                <w:rFonts w:hint="eastAsia" w:ascii="仿宋" w:hAnsi="仿宋" w:eastAsia="仿宋" w:cs="仿宋"/>
                <w:color w:val="000000"/>
                <w:kern w:val="0"/>
                <w:sz w:val="24"/>
              </w:rPr>
              <w:t>甲 方</w:t>
            </w:r>
            <w:r>
              <w:rPr>
                <w:rFonts w:hint="eastAsia" w:ascii="仿宋" w:hAnsi="仿宋" w:eastAsia="仿宋" w:cs="仿宋"/>
                <w:color w:val="000000"/>
                <w:spacing w:val="7"/>
                <w:kern w:val="0"/>
                <w:sz w:val="24"/>
              </w:rPr>
              <w:t xml:space="preserve"> 盖 章</w:t>
            </w:r>
            <w:r>
              <w:rPr>
                <w:rFonts w:hint="eastAsia" w:ascii="仿宋" w:hAnsi="仿宋" w:eastAsia="仿宋" w:cs="仿宋"/>
                <w:color w:val="000000"/>
                <w:kern w:val="0"/>
                <w:sz w:val="24"/>
              </w:rPr>
              <w:t>：</w:t>
            </w:r>
          </w:p>
        </w:tc>
        <w:tc>
          <w:tcPr>
            <w:tcW w:w="4595" w:type="dxa"/>
          </w:tcPr>
          <w:p w14:paraId="53DBC272">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乙方名称：</w:t>
            </w:r>
          </w:p>
          <w:p w14:paraId="30BF765E">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乙方地址：</w:t>
            </w:r>
          </w:p>
          <w:p w14:paraId="3C2CBDA7">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电    话：</w:t>
            </w:r>
          </w:p>
          <w:p w14:paraId="1B7490C7">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传    真：</w:t>
            </w:r>
          </w:p>
          <w:p w14:paraId="61E2E55A">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邮    编：</w:t>
            </w:r>
          </w:p>
          <w:p w14:paraId="58859D56">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开户银行：</w:t>
            </w:r>
          </w:p>
          <w:p w14:paraId="18F1DECF">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帐    号：</w:t>
            </w:r>
          </w:p>
          <w:p w14:paraId="11FD7AA0">
            <w:pPr>
              <w:autoSpaceDE w:val="0"/>
              <w:autoSpaceDN w:val="0"/>
              <w:spacing w:line="440" w:lineRule="exact"/>
              <w:ind w:firstLine="240" w:firstLineChars="100"/>
              <w:rPr>
                <w:rFonts w:hint="eastAsia" w:ascii="仿宋" w:hAnsi="仿宋" w:eastAsia="仿宋" w:cs="仿宋"/>
                <w:color w:val="000000"/>
                <w:kern w:val="0"/>
                <w:sz w:val="24"/>
              </w:rPr>
            </w:pPr>
            <w:r>
              <w:rPr>
                <w:rFonts w:hint="eastAsia" w:ascii="仿宋" w:hAnsi="仿宋" w:eastAsia="仿宋" w:cs="仿宋"/>
                <w:color w:val="000000"/>
                <w:kern w:val="0"/>
                <w:sz w:val="24"/>
              </w:rPr>
              <w:t>乙方代表签字：</w:t>
            </w:r>
          </w:p>
          <w:p w14:paraId="44561448">
            <w:pPr>
              <w:autoSpaceDE w:val="0"/>
              <w:autoSpaceDN w:val="0"/>
              <w:spacing w:line="440" w:lineRule="exact"/>
              <w:ind w:firstLine="240" w:firstLineChars="100"/>
              <w:rPr>
                <w:rFonts w:hint="eastAsia" w:ascii="仿宋" w:hAnsi="仿宋" w:eastAsia="仿宋" w:cs="仿宋"/>
                <w:color w:val="000000"/>
                <w:kern w:val="0"/>
                <w:sz w:val="24"/>
              </w:rPr>
            </w:pPr>
          </w:p>
          <w:p w14:paraId="3554E4ED">
            <w:pPr>
              <w:spacing w:line="440" w:lineRule="exact"/>
              <w:ind w:firstLine="240" w:firstLineChars="100"/>
              <w:rPr>
                <w:rFonts w:hint="eastAsia" w:ascii="仿宋" w:hAnsi="仿宋" w:eastAsia="仿宋" w:cs="仿宋"/>
                <w:b/>
                <w:color w:val="000000"/>
                <w:sz w:val="24"/>
              </w:rPr>
            </w:pPr>
            <w:r>
              <w:rPr>
                <w:rFonts w:hint="eastAsia" w:ascii="仿宋" w:hAnsi="仿宋" w:eastAsia="仿宋" w:cs="仿宋"/>
                <w:color w:val="000000"/>
                <w:kern w:val="0"/>
                <w:sz w:val="24"/>
              </w:rPr>
              <w:t>乙</w:t>
            </w:r>
            <w:r>
              <w:rPr>
                <w:rFonts w:hint="eastAsia" w:ascii="仿宋" w:hAnsi="仿宋" w:eastAsia="仿宋" w:cs="仿宋"/>
                <w:color w:val="000000"/>
                <w:spacing w:val="7"/>
                <w:kern w:val="0"/>
                <w:sz w:val="24"/>
              </w:rPr>
              <w:t xml:space="preserve"> 方 盖 章</w:t>
            </w:r>
            <w:r>
              <w:rPr>
                <w:rFonts w:hint="eastAsia" w:ascii="仿宋" w:hAnsi="仿宋" w:eastAsia="仿宋" w:cs="仿宋"/>
                <w:color w:val="000000"/>
                <w:kern w:val="0"/>
                <w:sz w:val="24"/>
              </w:rPr>
              <w:t>：</w:t>
            </w:r>
          </w:p>
        </w:tc>
      </w:tr>
    </w:tbl>
    <w:p w14:paraId="4DC00192">
      <w:pPr>
        <w:pStyle w:val="46"/>
        <w:spacing w:line="360" w:lineRule="auto"/>
        <w:rPr>
          <w:rStyle w:val="203"/>
          <w:rFonts w:hint="eastAsia" w:ascii="仿宋" w:hAnsi="仿宋" w:eastAsia="仿宋" w:cs="仿宋"/>
          <w:sz w:val="36"/>
          <w:szCs w:val="36"/>
        </w:rPr>
      </w:pPr>
      <w:bookmarkStart w:id="403" w:name="_Toc68590980"/>
      <w:bookmarkStart w:id="404" w:name="_Toc58504448"/>
    </w:p>
    <w:p w14:paraId="5A092344">
      <w:pPr>
        <w:pStyle w:val="46"/>
        <w:numPr>
          <w:ilvl w:val="0"/>
          <w:numId w:val="9"/>
        </w:numPr>
        <w:spacing w:line="360" w:lineRule="auto"/>
        <w:rPr>
          <w:rStyle w:val="203"/>
          <w:rFonts w:hint="eastAsia" w:ascii="仿宋" w:hAnsi="仿宋" w:eastAsia="仿宋" w:cs="仿宋"/>
          <w:sz w:val="36"/>
          <w:szCs w:val="36"/>
        </w:rPr>
      </w:pPr>
      <w:r>
        <w:rPr>
          <w:rStyle w:val="203"/>
          <w:rFonts w:hint="eastAsia" w:ascii="仿宋" w:hAnsi="仿宋" w:eastAsia="仿宋" w:cs="仿宋"/>
          <w:sz w:val="36"/>
          <w:szCs w:val="36"/>
        </w:rPr>
        <w:t xml:space="preserve"> 采购内容及要求</w:t>
      </w:r>
      <w:bookmarkEnd w:id="403"/>
      <w:bookmarkEnd w:id="404"/>
    </w:p>
    <w:p w14:paraId="2B9AD0C1">
      <w:pPr>
        <w:rPr>
          <w:rFonts w:hint="eastAsia" w:ascii="仿宋" w:hAnsi="仿宋" w:eastAsia="仿宋"/>
        </w:rPr>
      </w:pPr>
      <w:r>
        <w:rPr>
          <w:rFonts w:hint="eastAsia" w:ascii="仿宋" w:hAnsi="仿宋" w:eastAsia="仿宋"/>
        </w:rPr>
        <w:t>功能点（技术要求）及其他服务要求如下（必须有）：</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756"/>
        <w:gridCol w:w="8001"/>
      </w:tblGrid>
      <w:tr w14:paraId="3DF6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5" w:type="pct"/>
            <w:vAlign w:val="center"/>
          </w:tcPr>
          <w:p w14:paraId="6D4748EA">
            <w:pPr>
              <w:widowControl/>
              <w:jc w:val="center"/>
              <w:rPr>
                <w:rFonts w:hint="eastAsia" w:ascii="等线" w:hAnsi="等线" w:eastAsia="等线" w:cs="宋体"/>
                <w:b/>
                <w:bCs/>
                <w:kern w:val="0"/>
                <w:sz w:val="20"/>
                <w:szCs w:val="20"/>
              </w:rPr>
            </w:pPr>
            <w:r>
              <w:rPr>
                <w:rFonts w:hint="eastAsia" w:ascii="等线" w:hAnsi="等线" w:eastAsia="等线" w:cs="宋体"/>
                <w:b/>
                <w:bCs/>
                <w:kern w:val="0"/>
                <w:sz w:val="20"/>
                <w:szCs w:val="20"/>
              </w:rPr>
              <w:t>序号</w:t>
            </w:r>
          </w:p>
        </w:tc>
        <w:tc>
          <w:tcPr>
            <w:tcW w:w="407" w:type="pct"/>
            <w:vAlign w:val="center"/>
          </w:tcPr>
          <w:p w14:paraId="62C519D0">
            <w:pPr>
              <w:widowControl/>
              <w:jc w:val="center"/>
              <w:rPr>
                <w:rFonts w:hint="eastAsia" w:ascii="等线" w:hAnsi="等线" w:eastAsia="等线" w:cs="宋体"/>
                <w:b/>
                <w:bCs/>
                <w:kern w:val="0"/>
                <w:sz w:val="20"/>
                <w:szCs w:val="20"/>
              </w:rPr>
            </w:pPr>
            <w:r>
              <w:rPr>
                <w:rFonts w:hint="eastAsia" w:ascii="等线" w:hAnsi="等线" w:eastAsia="等线" w:cs="宋体"/>
                <w:b/>
                <w:bCs/>
                <w:kern w:val="0"/>
                <w:sz w:val="20"/>
                <w:szCs w:val="20"/>
              </w:rPr>
              <w:t>名称</w:t>
            </w:r>
          </w:p>
        </w:tc>
        <w:tc>
          <w:tcPr>
            <w:tcW w:w="4309" w:type="pct"/>
            <w:vAlign w:val="center"/>
          </w:tcPr>
          <w:p w14:paraId="3E7C347A">
            <w:pPr>
              <w:widowControl/>
              <w:jc w:val="center"/>
              <w:rPr>
                <w:rFonts w:hint="eastAsia" w:ascii="等线" w:hAnsi="等线" w:eastAsia="等线" w:cs="宋体"/>
                <w:b/>
                <w:bCs/>
                <w:kern w:val="0"/>
                <w:sz w:val="20"/>
                <w:szCs w:val="20"/>
              </w:rPr>
            </w:pPr>
            <w:r>
              <w:rPr>
                <w:rFonts w:hint="eastAsia" w:ascii="等线" w:hAnsi="等线" w:eastAsia="等线" w:cs="宋体"/>
                <w:b/>
                <w:bCs/>
                <w:kern w:val="0"/>
                <w:sz w:val="20"/>
                <w:szCs w:val="20"/>
              </w:rPr>
              <w:t>参数描述</w:t>
            </w:r>
          </w:p>
        </w:tc>
      </w:tr>
      <w:tr w14:paraId="371D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1" w:hRule="atLeast"/>
          <w:jc w:val="center"/>
        </w:trPr>
        <w:tc>
          <w:tcPr>
            <w:tcW w:w="285" w:type="pct"/>
            <w:vAlign w:val="center"/>
          </w:tcPr>
          <w:p w14:paraId="225444B3">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1</w:t>
            </w:r>
          </w:p>
        </w:tc>
        <w:tc>
          <w:tcPr>
            <w:tcW w:w="407" w:type="pct"/>
            <w:vAlign w:val="center"/>
          </w:tcPr>
          <w:p w14:paraId="15DC3E2D">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医生端功能</w:t>
            </w:r>
          </w:p>
        </w:tc>
        <w:tc>
          <w:tcPr>
            <w:tcW w:w="4309" w:type="pct"/>
            <w:vAlign w:val="center"/>
          </w:tcPr>
          <w:p w14:paraId="3D4A1233">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1.1 二维影像浏览</w:t>
            </w:r>
          </w:p>
          <w:p w14:paraId="5DA8FDCD">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1.1.1 多模态影像浏览：支持显示多种设备的不同种类影像，如DR，CT，MR，PET，MG、US、ES等</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 患者信息查看：可显示病人的基本信息（姓名，检查类型，检查日期，检查时间）</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1.1.3 检查缩略图查看：可显示检查的序列信息和缩略图</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1.1.4 序列布局：支持多种影像显示排列方式，支持1*1,1*2,2*1,2*2及自定义布局</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1.1.5 常用布局/对比布局：支持常用布局自定义编辑保存；对比布局同时加载二个序列对比查看</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1.1.6 重置图像/序列：支持对图像进行操作后恢复至初始状态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1.1.7 ★浏览模式:预览单个序列模式、连续预览序列模式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1.1.8 右键快捷切换工具:提供多模态自定义配置四个或八个鼠标右键快捷工具，按住鼠标右键甩动至功能热区方向，可快速切换至对应工具，鼠标左键执行编辑功能</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1.1.9 ★MPR图像展示:支持横断面、矢状面、冠状面的标准切面视图，十字线病灶定位功能；十字线旋转,支持某一切面MPR图像旋转时，其他切面MPR图像同步旋转</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1.1.10 定位线：图像定位线定位功能</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1.1.11 伪彩及反色：提供多种伪彩颜色显示影像、支持图像反色功能</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1.1.12 锐化与平滑：支持对影像进行5级锐化和5级平滑滤波处理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1.1.13 图像左右标记：支持左右标记</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1.1.14 ★心胸比测量 提供心胸比功能，一键快速绘制心胸比，自动显示心胸比结果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1.1.15 ★扁平足测量 提供扁平足功能，一键快速绘制扁平足测量区域，自动显示扁平足结果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1.1.16 ★脊柱测量Cobb角 提供脊柱测量Cobb角功能（C型/S型测量），一键衡量脊柱侧弯变形，自动显示侧弯角度结果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1.1.17 ★髌骨测量 提供髌骨通用测量&amp;经典功能，一键快速绘制髌骨区域，自动显示髌骨长度与比值结果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1.1.18 ★全部同步/显示同步 支持对所有图像和当前显示的图像进行同步翻页、缩放，平移，调窗，顺时针旋转，逆时针旋转，水平镜像，垂直镜像（附功能截图）</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1.1.19 单次/连续图元绘制 用于控制图元绘制的次数</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1.1.20 序列同步定位 支持多序列同步定位翻页，方便医生关注同一位置图像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1.1.21 ★三维定位 支持在不同序列上定位同一病灶点</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1.1.22 图像播放 图像动态播放显示，提供多种播放速度；多帧影像动态播放，播放速度与设备采集速度一致；播放进度框悬浮隐藏；支持键盘enter快捷键控制暂停/继续</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1.1.23 图像蒙版 提供四种蒙版工具，圆形内/外、矩形内/外，编辑观察感兴趣区域</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1.1.24 基础图像操作 提供选择，平移，缩放，窗宽窗位，恢复窗宽窗位，放大缩小，方位变化，标注，测量，窗宽窗位预设等基本图像操作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1.1.25 导出 导出权限控制依赖于云胶片账户设置；根据导出权限，支持对影像数据进行匿名/非匿名导出；导出DICOM阅片工具；导出文件加密</w:t>
            </w:r>
            <w:r>
              <w:rPr>
                <w:rFonts w:hint="eastAsia" w:ascii="等线" w:hAnsi="等线" w:eastAsia="等线" w:cs="宋体"/>
                <w:kern w:val="0"/>
                <w:sz w:val="20"/>
                <w:szCs w:val="20"/>
              </w:rPr>
              <w:br w:type="textWrapping"/>
            </w:r>
            <w:r>
              <w:rPr>
                <w:rFonts w:hint="eastAsia" w:ascii="等线" w:hAnsi="等线" w:eastAsia="等线" w:cs="宋体"/>
                <w:b/>
                <w:bCs/>
                <w:kern w:val="0"/>
                <w:sz w:val="20"/>
                <w:szCs w:val="20"/>
              </w:rPr>
              <w:t>1.1.26 ★环境光检测 检测是否满足诊断要求的设备屏幕及外部环境条件</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 三维影像浏览</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 三维影像重建 支持多种图像类型的三维重建，如CT，MR，PET等</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1.2.2 多种图像重建方式支持 支持多种三维图像重建方式，如VR，MIP，MinIP，MPR</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1.2.3 病人基本信息显示 可显示病人的基本信息（姓名，性别，年龄，检查设备，检查日期）</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1.2.4 检查序列信息与缩略图展示：可显示检查的序列信息和缩略图</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1.2.5 序列对比：支持同时加载两个序列进行对比显示</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1.2.6 布局切换：提供2*2和1+3两种布局</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1.2.7 图像重置：支持对图像进行操作后恢复至初始状态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1.2.8 颜色表：针对VR图像提供多种颜色表，从而凸显不同的组织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1.2.9 3D伪彩：提供多种伪彩颜色显示影像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1.2.10 反色：支持影像反色显示</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1.2.11 窗宽床位调节：可快速调节窗宽窗位，并可预设多种快捷方式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1.2.12 自动去骨去床板：支持一键执行去床板，头部去骨，其他部位去骨，方便快捷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1.2.13 ★探针去骨：支持手动探针去骨</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1.2.14 ★裁剪：提供裁剪工具，可以不需要显示组织进行裁剪去除，支持内部，外部裁剪</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1.2.15 重建图像播放：针对VR，MIP，MinIP三维立体图像，提供360°旋转播放显示，提供多种播放速度</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1.2.16 ★曲面重建：提供曲面重建工具，可根据需要在MPR图像上打点绘制出曲面图像，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1.2.17 平面重建：提供平面重建工具，可根据需要在MPR图像上打点绘制出平面图像，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1.2.18 三维旋转：针对VR，MIP，MinIP三维立体图像，提供三维旋转绘制图像，并保存图像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1.2.19 ★组织切割框：针对VR，MIP，MinIP三维立体图像，将图像限制在一个区域内，只显示区域内的图像。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1.2.20 三维定位：在VR，MIP，MinIP三维立体图像上提供定位点，与MPR平面图像上的十字线相关联</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1.2.21 图像基本操作：提供选择，平移，缩放，图像旋转，窗宽窗位，恢复窗宽窗位等基本图像操作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1.2.22 注释及文本：提供文本注释，箭头文本功能</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1.2.23 测量：提供直线测量，角度测量，兴趣区圆，矩形，自由笔测量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1.3 工作中心</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1.3.1 院内检查查看：查看医院检查数据，支持分享、下载患者检查数据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1.3.2 云检查查：通过提取码提取和查看云端检查数据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1.3.3 患者列表及查看：支持检索并查看患者数据，支持模糊，精准查询</w:t>
            </w:r>
          </w:p>
        </w:tc>
      </w:tr>
      <w:tr w14:paraId="628E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285" w:type="pct"/>
            <w:vAlign w:val="center"/>
          </w:tcPr>
          <w:p w14:paraId="02133219">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2</w:t>
            </w:r>
          </w:p>
        </w:tc>
        <w:tc>
          <w:tcPr>
            <w:tcW w:w="407" w:type="pct"/>
            <w:vAlign w:val="center"/>
          </w:tcPr>
          <w:p w14:paraId="3575A8D9">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患者端功能</w:t>
            </w:r>
          </w:p>
        </w:tc>
        <w:tc>
          <w:tcPr>
            <w:tcW w:w="4309" w:type="pct"/>
            <w:vAlign w:val="center"/>
          </w:tcPr>
          <w:p w14:paraId="7DDB5669">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2.1.1检查检索 ：我的检查的简单检索</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2.1.2查看放射报告： 查看个人检查中的放射报告，支持浏览pdf报告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2.1.3★查看核医学报告： 查看个人检查中的核医学报告，支持浏览pdf报告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2.1.4查看超声报告： 查看个人检查中的超声报告，支持浏览pdf报告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2.1.5★查看内镜报告： 查看个人检查中的内镜报告，支持浏览pdf报告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2.1.6查看云胶片： 查看个人检查中对应的JPEG胶片，支持分序列展示，胶片支持放大缩小，胶片支持显示放射检查的关键影像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2.1.8二维影像浏览： 浏览个人检查的二维影像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2.1.9★下载胶片： 患者下载自己的胶片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2.1.10★下载报告： 患者下载自己的报告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2.1.11下载dicom影像: 患者下载原始dicom影像，在移动端生成下载链接，复制链接到PC端完成下载</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2.1.12分享检查 ：支持通过设置密码、匿名、查看历史检查、有效期等条件进行检查分享的控制</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2.1.13查看参考意见： 查看医生出具的参考意见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2.1.14★多种查看方式： 支持登录系统查看、报告二维码扫码认证查看、通过分享二维码/分享链接查看、三方集成（微信公众号/小程序）免登录查询查看等多种检查查看方式</w:t>
            </w:r>
            <w:r>
              <w:rPr>
                <w:rFonts w:hint="eastAsia" w:ascii="等线" w:hAnsi="等线" w:eastAsia="等线" w:cs="宋体"/>
                <w:kern w:val="0"/>
                <w:sz w:val="20"/>
                <w:szCs w:val="20"/>
              </w:rPr>
              <w:br w:type="textWrapping"/>
            </w:r>
            <w:r>
              <w:rPr>
                <w:rFonts w:hint="eastAsia" w:ascii="等线" w:hAnsi="等线" w:eastAsia="等线" w:cs="宋体"/>
                <w:b/>
                <w:bCs/>
                <w:kern w:val="0"/>
                <w:sz w:val="20"/>
                <w:szCs w:val="20"/>
              </w:rPr>
              <w:t>2.1.15★智能报告解读：支持对报告内容进行医学关键词释义、异常现象解释和医学提示分析，帮助患者理解专业的检查报告内容</w:t>
            </w:r>
            <w:r>
              <w:rPr>
                <w:rFonts w:hint="eastAsia" w:ascii="等线" w:hAnsi="等线" w:eastAsia="等线" w:cs="宋体"/>
                <w:b/>
                <w:bCs/>
                <w:kern w:val="0"/>
                <w:sz w:val="20"/>
                <w:szCs w:val="20"/>
              </w:rPr>
              <w:br w:type="textWrapping"/>
            </w:r>
            <w:r>
              <w:rPr>
                <w:rFonts w:hint="eastAsia" w:ascii="等线" w:hAnsi="等线" w:eastAsia="等线" w:cs="宋体"/>
                <w:b/>
                <w:bCs/>
                <w:kern w:val="0"/>
                <w:sz w:val="20"/>
                <w:szCs w:val="20"/>
              </w:rPr>
              <w:t>2.1.16★AI对话咨询：支持基于报告内容的AI医学问答，通过对话的方式解答患者的医学问题</w:t>
            </w:r>
          </w:p>
        </w:tc>
      </w:tr>
      <w:tr w14:paraId="09FB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jc w:val="center"/>
        </w:trPr>
        <w:tc>
          <w:tcPr>
            <w:tcW w:w="285" w:type="pct"/>
            <w:vAlign w:val="center"/>
          </w:tcPr>
          <w:p w14:paraId="21FBDBF2">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3</w:t>
            </w:r>
          </w:p>
        </w:tc>
        <w:tc>
          <w:tcPr>
            <w:tcW w:w="407" w:type="pct"/>
            <w:vAlign w:val="center"/>
          </w:tcPr>
          <w:p w14:paraId="56319D64">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管理员端功能</w:t>
            </w:r>
          </w:p>
        </w:tc>
        <w:tc>
          <w:tcPr>
            <w:tcW w:w="4309" w:type="pct"/>
            <w:vAlign w:val="center"/>
          </w:tcPr>
          <w:p w14:paraId="486FF44C">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3.1 系统管理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3.1.1高级应用管理：管理医疗机构的高级应用，可选择开启一种或多种高级应用，是否开启预处理及预处理保存时间，也可删除已配置的记录</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3.1.2日志管理：查看用户的检查浏览和检查分享记录</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3.1.3医院管理：维护检查类型，配置系统LOGO</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3.1.4★链路追踪：通过参数查询和监测云胶片数据和流程状态，并可查看问题详情并自动告警，方便运维人员定位和排查问题</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3.2机构管理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3.2.1科室管理：管理授权医院的科室，可修改科室名称、科室类型和科室介绍</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3.2.2基础信息维护：查看机构信息，包括机构介绍，支持配置报告水印、机构LOGO，支持根据机构设定检查分享的条件控制</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3.2.3★多维安全扫码认证管理：支持护照、港澳台通行证、身份证、手机号及短信等多维安全校验，并按需可以一键开启和关闭</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3.2.4★多维分享条件控制：支持多维二维码或连接分享，包括有效期（可自定义按次或时长）、密码设置、短信等</w:t>
            </w:r>
            <w:r>
              <w:rPr>
                <w:rFonts w:hint="eastAsia" w:ascii="等线" w:hAnsi="等线" w:eastAsia="等线" w:cs="宋体"/>
                <w:kern w:val="0"/>
                <w:sz w:val="20"/>
                <w:szCs w:val="20"/>
              </w:rPr>
              <w:br w:type="textWrapping"/>
            </w:r>
            <w:r>
              <w:rPr>
                <w:rFonts w:hint="eastAsia" w:ascii="等线" w:hAnsi="等线" w:eastAsia="等线" w:cs="宋体"/>
                <w:kern w:val="0"/>
                <w:sz w:val="20"/>
                <w:szCs w:val="20"/>
              </w:rPr>
              <w:t>3.3.1统计分析：统计云胶片业务量、访问量、储存量，支持机构自定义统计。</w:t>
            </w:r>
          </w:p>
        </w:tc>
      </w:tr>
      <w:tr w14:paraId="6FB0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285" w:type="pct"/>
            <w:vAlign w:val="center"/>
          </w:tcPr>
          <w:p w14:paraId="1F1329CE">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4</w:t>
            </w:r>
          </w:p>
        </w:tc>
        <w:tc>
          <w:tcPr>
            <w:tcW w:w="407" w:type="pct"/>
            <w:vAlign w:val="center"/>
          </w:tcPr>
          <w:p w14:paraId="3D37889F">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运营端功能</w:t>
            </w:r>
          </w:p>
        </w:tc>
        <w:tc>
          <w:tcPr>
            <w:tcW w:w="4309" w:type="pct"/>
            <w:vAlign w:val="center"/>
          </w:tcPr>
          <w:p w14:paraId="16810BDD">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4.1.1★运营机构信息设置：维护纳入中台运营管理的相关机构信息，并管理机构相关业务是否启用启用云胶片运营业务。</w:t>
            </w:r>
            <w:r>
              <w:rPr>
                <w:rFonts w:hint="eastAsia" w:ascii="等线" w:hAnsi="等线" w:eastAsia="等线" w:cs="宋体"/>
                <w:kern w:val="0"/>
                <w:sz w:val="20"/>
                <w:szCs w:val="20"/>
              </w:rPr>
              <w:br w:type="textWrapping"/>
            </w:r>
            <w:r>
              <w:rPr>
                <w:rFonts w:hint="eastAsia" w:ascii="等线" w:hAnsi="等线" w:eastAsia="等线" w:cs="宋体"/>
                <w:kern w:val="0"/>
                <w:sz w:val="20"/>
                <w:szCs w:val="20"/>
              </w:rPr>
              <w:t>4.1.2★云胶片服务套餐维护：维护机构云胶片运营服务费用结算标准。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4.1.3★云胶片订单流水：记录机构运营业务订单费用流水详情。</w:t>
            </w:r>
            <w:r>
              <w:rPr>
                <w:rFonts w:hint="eastAsia" w:ascii="等线" w:hAnsi="等线" w:eastAsia="等线" w:cs="宋体"/>
                <w:kern w:val="0"/>
                <w:sz w:val="20"/>
                <w:szCs w:val="20"/>
              </w:rPr>
              <w:br w:type="textWrapping"/>
            </w:r>
            <w:r>
              <w:rPr>
                <w:rFonts w:hint="eastAsia" w:ascii="等线" w:hAnsi="等线" w:eastAsia="等线" w:cs="宋体"/>
                <w:kern w:val="0"/>
                <w:sz w:val="20"/>
                <w:szCs w:val="20"/>
              </w:rPr>
              <w:t>4.1.4★云胶片业务BI看板：展示云胶片业务数据、交易数据和运营数据等数据的数据看板。</w:t>
            </w:r>
            <w:r>
              <w:rPr>
                <w:rFonts w:hint="eastAsia" w:ascii="等线" w:hAnsi="等线" w:eastAsia="等线" w:cs="宋体"/>
                <w:kern w:val="0"/>
                <w:sz w:val="20"/>
                <w:szCs w:val="20"/>
              </w:rPr>
              <w:br w:type="textWrapping"/>
            </w:r>
            <w:r>
              <w:rPr>
                <w:rFonts w:hint="eastAsia" w:ascii="等线" w:hAnsi="等线" w:eastAsia="等线" w:cs="宋体"/>
                <w:kern w:val="0"/>
                <w:sz w:val="20"/>
                <w:szCs w:val="20"/>
              </w:rPr>
              <w:t>4.1.5★云胶片运营数据分析：展示云胶片检查量、数据储存量、各页面访问量等数据。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4.1.6★云胶片开关：支持对单一检查进行开启/关闭云胶片服务的操作。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4.1.7★序列隐藏管理：支持对云胶片影像中某个序列进行隐藏，实现患者端不可见对应序列同时医生端可见的效果。</w:t>
            </w:r>
          </w:p>
        </w:tc>
      </w:tr>
      <w:tr w14:paraId="71C1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285" w:type="pct"/>
            <w:vAlign w:val="center"/>
          </w:tcPr>
          <w:p w14:paraId="6E456F0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5</w:t>
            </w:r>
          </w:p>
        </w:tc>
        <w:tc>
          <w:tcPr>
            <w:tcW w:w="407" w:type="pct"/>
            <w:vAlign w:val="center"/>
          </w:tcPr>
          <w:p w14:paraId="78C03D52">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 xml:space="preserve">数智化底座 </w:t>
            </w:r>
          </w:p>
        </w:tc>
        <w:tc>
          <w:tcPr>
            <w:tcW w:w="4309" w:type="pct"/>
            <w:vAlign w:val="center"/>
          </w:tcPr>
          <w:p w14:paraId="01FD6968">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5.1.1 个人中心：支持用户在用户中心切换租户，进入各种管理平台</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 消息提醒：支持用户查看各种消息，例如审核结果消息、申请消息等</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 平台公告：支持用户查看各种平台公告，包括运营动态、新功能通知、运维通知</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 应用拖动：支持用户自定义拖动应用列表的应用位置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 应用分组：支持用户自定义对应用进行分组</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 自定义选择壁纸：支持用户自定义自定义选择壁纸</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 客户列表：支持平台管理员管理客户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 新建组织：支持平台管理员创建组织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 新建机构部门：支持平台管理员创建组织下级的机构部门</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 新建上下级关系：支持平台管理员管理各组织的上下级关系</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5.1.11 客户审批认证：支持平台管理员对新申请的客户进行审批认证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5.1.12 新建组织管理员：支持平台管理员维护各组织的管理员</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5.1.13 申请加入组织审核：支持平台管理员审核个人或机构加入组织的申请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5.1.14 新建用户：支持平台管理员新建用户，维护用户的基本信息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5.1.15 停用/启用用户：支持平台管理员停用和启用用户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5.1.16 用户导入导出：支持平台管理员对用户数据进行导入导出</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5.1.17 给用户分配角色：支持平台管理员给用户分配角色</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5.1.18 创建用户权限组：支持平台管理员创建用户权限组，用于批量管理用户的权限</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5.1.19 特殊用户管理：支持平台管理员管理特殊用户，设置特殊的用户权限</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5.1.20 新建角色：支持平台管理员创建新的角色，对角色维护权限</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5.1.21 导入导出角色：支持平台管理员对角色进行导入导出的操作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5.1.22 租户角色列表：支持平台管理员查看各租户创建的角色</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5.1.23 新建API：支持平台管理员创建API，维护API的基本信息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5.1.24 API导入导出：支持平台管理员对API的数据进行导入导出操作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5.1.25 API关联权限：支持平台管理员对API关联权限</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5.1.26 新建菜单权限：支持平台管理员对API创建菜单的权限</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5.1.27 权限导入导出：支持平台管理员对权限数据导入导出操作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5.1.28 新建应用：支持平台管理员创建应用，维护应用信息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5.1.29 导入应用：支持平台管理员导入应用的操作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5.1.30 应用配置：支持平台管理员对应用进行配置，维护应用的基本信息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5.1.31 权限配置：支持平台管理员对应用进行权限配置，包括菜单按钮权限、API资源、数据资源、角色管理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5.1.32 开放管理：支持平台管理员维护凭据信息、授权信息的维护</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5.1.33 发布管理：支持平台管理员维护发布策略，并客户维护应用是授权到组织的范围</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5.1.34 新建第三方平台：支持平台管理员创建第三方平台，维护有效期和token时效</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5.1.35 客户端权限：支持平台管理员维护第三方平台的客户端权限，包括授权到角色、应用、API资源、数据权限等</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5.1.36 查看密钥：支持平台管理员查看第三方平台的APPKey和APPSecret</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5.1.37 密钥关联租户：支持平台管理员将第三方平台管理到组织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5.1.38 文档分类管理：支持平台管理员创建文档的分类</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5.1.39 栏目管理：支持平台管理员创建文档的栏目和文档信息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5.1.40 文档审核：支持平台管理员对文档进行审批操作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5.1.41 栏目审核：支持平台管理员对栏目进行审批操作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5.1.42 创建运营动态：支持平台管理员新建运营动态的公告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5.1.43 创建新功能通知：支持平台管理员新建平台发布的新功能的公告</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5.1.44 创建运维通知：支持平台管理员新建运维通知的功能</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5.1.45 工单责任人配置：支持平台管理员配置工单责任人</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5.1.46 工单列表：支持平台管理员查看工单列表</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5.1.47 工单问题处理：支持平台管理员处理回复用户提出的工单</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5.1.48 基础数据管理：支持平台管理员维护基础数据，主要是国家行政区列表</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5.1.49 用户登录日志：支持平台管理员查看各组织的用户登录日志</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5.1.50 应用访问日志：支持平台管理员查看各应用的登录日志</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5.1.51 管理员审计日志：支持平台管理员查看平台各成员的操作日志</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5.1.52 项目信息：支持平台管理员管理组织名称、组织logo</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5.1.53 登录/注册设置：支持平台管理员进行对登录注册自定义设置，包括登录背景页、登录框描述、布局方式、logo位置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5.1.54 工作台设置：支持平台管理员配置工作台的配置、个人背景图、主题、智能客服、热线配置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5.1.55 账户安全设置：支持平台管理员配置平台各项安全配置：密码规则、密码修改时限、双因素认证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5.1.56 运营管理流程设置：支持平台管理员配置组织自动免审申请、访问凭据身份校验</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5.1.57 平台运营消息通知：支持平台管理员设置平台内用户加入组织申请的消息通知对象</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5.1.58 数据字典：支持平台管理员配置数据字典的新字段</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5.1.59 认证源管理：支持平台管理员维护认证源信息，包括LDAP、CA、SMS、QYwechatType、wechatType、OIDC</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5.1.60 公众号管理：支持平台管理员维护公众号信息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5.1.61 黑名单管理：支持平台管理员维护手机号、邮箱、用户名的黑白名单的维护</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5.1.62 风险名单管理：支持平台管理员维护IP黑名单、IP白名单、用户风险名单、域名风险名单</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5.1.63 同步任务管理：支持平台管理员管理LDAP任务</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5.1.64 短信服务商管理：支持平台管理员维护短信服务商信息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5.1.65 短信模板管理：支持平台管理员编辑维护短信模板</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5.1.66 微服务管理：支持平台管理员管理应用的微服务</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5.1.67 租户管理：支持平台管理员查看租户开通的应用及切换服务</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5.1.68 路由管理：支持平台管理员管理应用-租户的理由配置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5.1.69 应用配置：支持平台管理员管理应用的配置，包括应用标识、环境变量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5.1.70 物料管理：支持平台管理员管理物料，包括服务名、访问路径、真实路径、port</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5.1.71 租户订阅：支持平台管理员管理租户订阅，维护应用版本</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5.1.72 新建用户：支持租户管理员创建本组织的新的用户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5.1.73 导入导出用户：支持租户管理员对本组织的用户进行导入导出操作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5.1.74 操作用户离职：支持租户管理员对本组织的用户进行离职操作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5.1.75 为用户变更部门：支持租户管理员对本组织的用户变更部门操作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5.1.76 为用户分配角色：支持租户管理员对本组织的用户分配角色</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5.1.77 创建用户组：支持租户管理员创建用户组，便于批量管理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5.1.78 成员加入申请审批：支持租户管理员对申请加入本组织的成员进行审批操作</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5.1.79 查看成员离职记录：支持租户管理员查看成员离职的记录</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5.1.80 机构加入申请审批：支持租户管理员审批加入本组织的机构的申请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5.1.81 邀请成员加入组织：支持租户管理员邀请成员加入进入本组织，可发送邀请链接或二维码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5.1.82 组织信息维护：支持租户管理员维护组织的基础信息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5.1.83 创建机构部门：支持租户管理员创建组织下的机构部门或导入机构</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5.1.84 组织设置：支持租户管理员设置个人或机构是否可加入组织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5.1.85 查询用户的角色：支持租户管理员查询用户已配置的角色</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5.1.86 创建角色：支持租户管理员自定义创建角色</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5.1.87 角色关联用户：支持租户管理员将角色关联到用户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5.1.88 设置管理员：支持租户管理员设置其他管理员和子管理员</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5.1.89 已有应用列表：支持租户管理员查看组织内已购的应用列表</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5.1.90 设置应用授权到用户：支持租户管理员将应用授权到组织内的用户</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5.1.91 应用个性化设置：支持租户管理员对应用进行个性化设置，包括自定义登录背景、自定义logo、布局方式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5.1.92 应用权限配置：支持租户管理员配置应用的权限，包括资源管理、角色管理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5.1.93 应用版本管理：支持租户管理员查看应用的版本</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5.1.94 自定义分组：支持租户管理员对用户桌面的应用进行自定义分组设置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5.1.95 成员登录日志：支持租户管理员查看成员的登录日志</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5.1.96 应用登录日志：支持租户管理员查看应用的登录日志</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5.1.97 审计日志：支持租户管理员查看各项操作的日志</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5.1.98 自定义登录配置：支持租户管理员设置自定义背景、、自定义logo、布局方式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5.1.99 创建组织：支持客户管理员创建客户下的组织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5.1.100 维护组织管理员：支持客户管理员维护各组织的管理员</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5.1.101 启用/停用组织：支持客户管理员启用和停用各组织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5.1.102 删除组织：支持客户管理员删除组织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5.1.103 订单列表：支持客户管理员查看各组织的订单信息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5.1.104 应用列表：支持客户管理员查看各组织订阅的应用信息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5.1.105 企业信息：支持客户管理员维护本组织的信息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5.1.106 登录认证：完成平台登录auth认证</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5.1.107 个人基础信息：支持用户维护个人基础信息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5.1.108 组织信息：支持用户申请创建新组织和加入组织</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5.1.109 账号管理：支持用户管理账号信息，包括手机、邮箱、密码等信息的维护</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5.1.110 个人设置：支持用户进行主题配置</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5.1.111 访问凭证管理：支持用户创建AccessKey</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5.1.112 消息中心：支持用户查看平台消息</w:t>
            </w:r>
            <w:r>
              <w:rPr>
                <w:rFonts w:hint="eastAsia" w:ascii="等线" w:hAnsi="等线" w:eastAsia="等线" w:cs="宋体"/>
                <w:kern w:val="0"/>
                <w:sz w:val="20"/>
                <w:szCs w:val="20"/>
              </w:rPr>
              <w:br w:type="textWrapping"/>
            </w:r>
            <w:r>
              <w:rPr>
                <w:rFonts w:hint="eastAsia" w:ascii="等线" w:hAnsi="等线" w:eastAsia="等线" w:cs="宋体"/>
                <w:kern w:val="0"/>
                <w:sz w:val="20"/>
                <w:szCs w:val="20"/>
              </w:rPr>
              <w:t>5.1.113 工单中心：支持用户创建工单和查看工单处理的历史记录</w:t>
            </w:r>
          </w:p>
        </w:tc>
      </w:tr>
      <w:tr w14:paraId="7C4C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85" w:type="pct"/>
            <w:vAlign w:val="center"/>
          </w:tcPr>
          <w:p w14:paraId="22094A2C">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6</w:t>
            </w:r>
          </w:p>
        </w:tc>
        <w:tc>
          <w:tcPr>
            <w:tcW w:w="407" w:type="pct"/>
            <w:vAlign w:val="center"/>
          </w:tcPr>
          <w:p w14:paraId="596F5193">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后期可扩展功能</w:t>
            </w:r>
          </w:p>
        </w:tc>
        <w:tc>
          <w:tcPr>
            <w:tcW w:w="4309" w:type="pct"/>
            <w:vAlign w:val="center"/>
          </w:tcPr>
          <w:p w14:paraId="1E995B35">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6.1 ★云胶片平台能够扩展集成AI辅助诊断（包含肺结节、CT冠脉、CT钙化积分、MR脑结构等功能）、远程影像诊断等功能，满足医院后期可能的升级需求。（附功能界面截图）</w:t>
            </w:r>
          </w:p>
        </w:tc>
      </w:tr>
      <w:tr w14:paraId="7C8A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85" w:type="pct"/>
            <w:vAlign w:val="center"/>
          </w:tcPr>
          <w:p w14:paraId="26CE50A4">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7</w:t>
            </w:r>
          </w:p>
        </w:tc>
        <w:tc>
          <w:tcPr>
            <w:tcW w:w="407" w:type="pct"/>
            <w:vAlign w:val="center"/>
          </w:tcPr>
          <w:p w14:paraId="53F8660A">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 xml:space="preserve">售后 </w:t>
            </w:r>
          </w:p>
        </w:tc>
        <w:tc>
          <w:tcPr>
            <w:tcW w:w="4309" w:type="pct"/>
            <w:vAlign w:val="center"/>
          </w:tcPr>
          <w:p w14:paraId="7B6F6BE4">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7.1.1 运维稳定：预警早、预警准、预警全</w:t>
            </w:r>
            <w:r>
              <w:rPr>
                <w:rFonts w:hint="eastAsia" w:ascii="等线" w:hAnsi="等线" w:eastAsia="等线" w:cs="宋体"/>
                <w:kern w:val="0"/>
                <w:sz w:val="20"/>
                <w:szCs w:val="20"/>
              </w:rPr>
              <w:br w:type="textWrapping"/>
            </w:r>
            <w:r>
              <w:rPr>
                <w:rFonts w:hint="eastAsia" w:ascii="等线" w:hAnsi="等线" w:eastAsia="等线" w:cs="宋体"/>
                <w:kern w:val="0"/>
                <w:sz w:val="20"/>
                <w:szCs w:val="20"/>
              </w:rPr>
              <w:t>7.1.2 架构稳定：灰度升级、快速回滚</w:t>
            </w:r>
            <w:r>
              <w:rPr>
                <w:rFonts w:hint="eastAsia" w:ascii="等线" w:hAnsi="等线" w:eastAsia="等线" w:cs="宋体"/>
                <w:kern w:val="0"/>
                <w:sz w:val="20"/>
                <w:szCs w:val="20"/>
              </w:rPr>
              <w:br w:type="textWrapping"/>
            </w:r>
            <w:r>
              <w:rPr>
                <w:rFonts w:hint="eastAsia" w:ascii="等线" w:hAnsi="等线" w:eastAsia="等线" w:cs="宋体"/>
                <w:kern w:val="0"/>
                <w:sz w:val="20"/>
                <w:szCs w:val="20"/>
              </w:rPr>
              <w:t>7.1.3 SLA水平达99.99%</w:t>
            </w:r>
            <w:r>
              <w:rPr>
                <w:rFonts w:hint="eastAsia" w:ascii="等线" w:hAnsi="等线" w:eastAsia="等线" w:cs="宋体"/>
                <w:kern w:val="0"/>
                <w:sz w:val="20"/>
                <w:szCs w:val="20"/>
              </w:rPr>
              <w:br w:type="textWrapping"/>
            </w:r>
            <w:r>
              <w:rPr>
                <w:rFonts w:hint="eastAsia" w:ascii="等线" w:hAnsi="等线" w:eastAsia="等线" w:cs="宋体"/>
                <w:kern w:val="0"/>
                <w:sz w:val="20"/>
                <w:szCs w:val="20"/>
              </w:rPr>
              <w:t>7.1.4 部署快：一键安装，交付效率高。</w:t>
            </w:r>
            <w:r>
              <w:rPr>
                <w:rFonts w:hint="eastAsia" w:ascii="等线" w:hAnsi="等线" w:eastAsia="等线" w:cs="宋体"/>
                <w:kern w:val="0"/>
                <w:sz w:val="20"/>
                <w:szCs w:val="20"/>
              </w:rPr>
              <w:br w:type="textWrapping"/>
            </w:r>
            <w:r>
              <w:rPr>
                <w:rFonts w:hint="eastAsia" w:ascii="等线" w:hAnsi="等线" w:eastAsia="等线" w:cs="宋体"/>
                <w:kern w:val="0"/>
                <w:sz w:val="20"/>
                <w:szCs w:val="20"/>
              </w:rPr>
              <w:t>7.1.5 接入快：上线即监控</w:t>
            </w:r>
            <w:r>
              <w:rPr>
                <w:rFonts w:hint="eastAsia" w:ascii="等线" w:hAnsi="等线" w:eastAsia="等线" w:cs="宋体"/>
                <w:kern w:val="0"/>
                <w:sz w:val="20"/>
                <w:szCs w:val="20"/>
              </w:rPr>
              <w:br w:type="textWrapping"/>
            </w:r>
            <w:r>
              <w:rPr>
                <w:rFonts w:hint="eastAsia" w:ascii="等线" w:hAnsi="等线" w:eastAsia="等线" w:cs="宋体"/>
                <w:kern w:val="0"/>
                <w:sz w:val="20"/>
                <w:szCs w:val="20"/>
              </w:rPr>
              <w:t>7.1.6 服务快： 5分钟快速响应，7*24 小时在线服务</w:t>
            </w:r>
          </w:p>
        </w:tc>
      </w:tr>
      <w:tr w14:paraId="21E0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285" w:type="pct"/>
            <w:vAlign w:val="center"/>
          </w:tcPr>
          <w:p w14:paraId="7A328780">
            <w:pPr>
              <w:widowControl/>
              <w:jc w:val="center"/>
              <w:rPr>
                <w:rFonts w:hint="eastAsia" w:ascii="等线" w:hAnsi="等线" w:eastAsia="等线" w:cs="宋体"/>
                <w:kern w:val="0"/>
                <w:sz w:val="20"/>
                <w:szCs w:val="20"/>
              </w:rPr>
            </w:pPr>
            <w:r>
              <w:rPr>
                <w:rFonts w:hint="eastAsia" w:ascii="等线" w:hAnsi="等线" w:eastAsia="等线" w:cs="宋体"/>
                <w:kern w:val="0"/>
                <w:sz w:val="20"/>
                <w:szCs w:val="20"/>
              </w:rPr>
              <w:t>8</w:t>
            </w:r>
          </w:p>
        </w:tc>
        <w:tc>
          <w:tcPr>
            <w:tcW w:w="407" w:type="pct"/>
            <w:vAlign w:val="center"/>
          </w:tcPr>
          <w:p w14:paraId="7F8524DE">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安全</w:t>
            </w:r>
          </w:p>
        </w:tc>
        <w:tc>
          <w:tcPr>
            <w:tcW w:w="4309" w:type="pct"/>
            <w:vAlign w:val="center"/>
          </w:tcPr>
          <w:p w14:paraId="31E46417">
            <w:pPr>
              <w:widowControl/>
              <w:jc w:val="left"/>
              <w:rPr>
                <w:rFonts w:hint="eastAsia" w:ascii="等线" w:hAnsi="等线" w:eastAsia="等线" w:cs="宋体"/>
                <w:kern w:val="0"/>
                <w:sz w:val="20"/>
                <w:szCs w:val="20"/>
              </w:rPr>
            </w:pPr>
            <w:r>
              <w:rPr>
                <w:rFonts w:hint="eastAsia" w:ascii="等线" w:hAnsi="等线" w:eastAsia="等线" w:cs="宋体"/>
                <w:kern w:val="0"/>
                <w:sz w:val="20"/>
                <w:szCs w:val="20"/>
              </w:rPr>
              <w:t>8.</w:t>
            </w:r>
            <w:r>
              <w:rPr>
                <w:rFonts w:ascii="等线" w:hAnsi="等线" w:eastAsia="等线" w:cs="宋体"/>
                <w:kern w:val="0"/>
                <w:sz w:val="20"/>
                <w:szCs w:val="20"/>
              </w:rPr>
              <w:t>1</w:t>
            </w:r>
            <w:r>
              <w:rPr>
                <w:rFonts w:hint="eastAsia" w:ascii="等线" w:hAnsi="等线" w:eastAsia="等线" w:cs="宋体"/>
                <w:kern w:val="0"/>
                <w:sz w:val="20"/>
                <w:szCs w:val="20"/>
              </w:rPr>
              <w:t xml:space="preserve"> ★具有根据云服务客户业务需求提供通信传输、边界防护、入侵防范等安全机制的能力（需提供相应证明材料）</w:t>
            </w:r>
            <w:r>
              <w:rPr>
                <w:rFonts w:hint="eastAsia" w:ascii="等线" w:hAnsi="等线" w:eastAsia="等线" w:cs="宋体"/>
                <w:kern w:val="0"/>
                <w:sz w:val="20"/>
                <w:szCs w:val="20"/>
              </w:rPr>
              <w:br w:type="textWrapping"/>
            </w:r>
            <w:r>
              <w:rPr>
                <w:rFonts w:hint="eastAsia" w:ascii="等线" w:hAnsi="等线" w:eastAsia="等线" w:cs="宋体"/>
                <w:kern w:val="0"/>
                <w:sz w:val="20"/>
                <w:szCs w:val="20"/>
              </w:rPr>
              <w:t>8.</w:t>
            </w:r>
            <w:r>
              <w:rPr>
                <w:rFonts w:ascii="等线" w:hAnsi="等线" w:eastAsia="等线" w:cs="宋体"/>
                <w:kern w:val="0"/>
                <w:sz w:val="20"/>
                <w:szCs w:val="20"/>
              </w:rPr>
              <w:t>2</w:t>
            </w:r>
            <w:r>
              <w:rPr>
                <w:rFonts w:hint="eastAsia" w:ascii="等线" w:hAnsi="等线" w:eastAsia="等线" w:cs="宋体"/>
                <w:kern w:val="0"/>
                <w:sz w:val="20"/>
                <w:szCs w:val="20"/>
              </w:rPr>
              <w:t xml:space="preserve"> 健全的数据备份还原机制</w:t>
            </w:r>
            <w:r>
              <w:rPr>
                <w:rFonts w:hint="eastAsia" w:ascii="等线" w:hAnsi="等线" w:eastAsia="等线" w:cs="宋体"/>
                <w:kern w:val="0"/>
                <w:sz w:val="20"/>
                <w:szCs w:val="20"/>
              </w:rPr>
              <w:br w:type="textWrapping"/>
            </w:r>
            <w:r>
              <w:rPr>
                <w:rFonts w:hint="eastAsia" w:ascii="等线" w:hAnsi="等线" w:eastAsia="等线" w:cs="宋体"/>
                <w:kern w:val="0"/>
                <w:sz w:val="20"/>
                <w:szCs w:val="20"/>
              </w:rPr>
              <w:t>8.</w:t>
            </w:r>
            <w:r>
              <w:rPr>
                <w:rFonts w:ascii="等线" w:hAnsi="等线" w:eastAsia="等线" w:cs="宋体"/>
                <w:kern w:val="0"/>
                <w:sz w:val="20"/>
                <w:szCs w:val="20"/>
              </w:rPr>
              <w:t>3</w:t>
            </w:r>
            <w:r>
              <w:rPr>
                <w:rFonts w:hint="eastAsia" w:ascii="等线" w:hAnsi="等线" w:eastAsia="等线" w:cs="宋体"/>
                <w:kern w:val="0"/>
                <w:sz w:val="20"/>
                <w:szCs w:val="20"/>
              </w:rPr>
              <w:t xml:space="preserve"> 安全基线建设和管理</w:t>
            </w:r>
            <w:r>
              <w:rPr>
                <w:rFonts w:hint="eastAsia" w:ascii="等线" w:hAnsi="等线" w:eastAsia="等线" w:cs="宋体"/>
                <w:kern w:val="0"/>
                <w:sz w:val="20"/>
                <w:szCs w:val="20"/>
              </w:rPr>
              <w:br w:type="textWrapping"/>
            </w:r>
            <w:r>
              <w:rPr>
                <w:rFonts w:hint="eastAsia" w:ascii="等线" w:hAnsi="等线" w:eastAsia="等线" w:cs="宋体"/>
                <w:kern w:val="0"/>
                <w:sz w:val="20"/>
                <w:szCs w:val="20"/>
              </w:rPr>
              <w:t>8.</w:t>
            </w:r>
            <w:r>
              <w:rPr>
                <w:rFonts w:ascii="等线" w:hAnsi="等线" w:eastAsia="等线" w:cs="宋体"/>
                <w:kern w:val="0"/>
                <w:sz w:val="20"/>
                <w:szCs w:val="20"/>
              </w:rPr>
              <w:t>4</w:t>
            </w:r>
            <w:r>
              <w:rPr>
                <w:rFonts w:hint="eastAsia" w:ascii="等线" w:hAnsi="等线" w:eastAsia="等线" w:cs="宋体"/>
                <w:kern w:val="0"/>
                <w:sz w:val="20"/>
                <w:szCs w:val="20"/>
              </w:rPr>
              <w:t xml:space="preserve"> 代码安全审计</w:t>
            </w:r>
            <w:r>
              <w:rPr>
                <w:rFonts w:hint="eastAsia" w:ascii="等线" w:hAnsi="等线" w:eastAsia="等线" w:cs="宋体"/>
                <w:kern w:val="0"/>
                <w:sz w:val="20"/>
                <w:szCs w:val="20"/>
              </w:rPr>
              <w:br w:type="textWrapping"/>
            </w:r>
            <w:r>
              <w:rPr>
                <w:rFonts w:hint="eastAsia" w:ascii="等线" w:hAnsi="等线" w:eastAsia="等线" w:cs="宋体"/>
                <w:kern w:val="0"/>
                <w:sz w:val="20"/>
                <w:szCs w:val="20"/>
              </w:rPr>
              <w:t>8.</w:t>
            </w:r>
            <w:r>
              <w:rPr>
                <w:rFonts w:ascii="等线" w:hAnsi="等线" w:eastAsia="等线" w:cs="宋体"/>
                <w:kern w:val="0"/>
                <w:sz w:val="20"/>
                <w:szCs w:val="20"/>
              </w:rPr>
              <w:t>5</w:t>
            </w:r>
            <w:r>
              <w:rPr>
                <w:rFonts w:hint="eastAsia" w:ascii="等线" w:hAnsi="等线" w:eastAsia="等线" w:cs="宋体"/>
                <w:kern w:val="0"/>
                <w:sz w:val="20"/>
                <w:szCs w:val="20"/>
              </w:rPr>
              <w:t xml:space="preserve"> 定期安全加固，常态化安全运营</w:t>
            </w:r>
            <w:r>
              <w:rPr>
                <w:rFonts w:hint="eastAsia" w:ascii="等线" w:hAnsi="等线" w:eastAsia="等线" w:cs="宋体"/>
                <w:kern w:val="0"/>
                <w:sz w:val="20"/>
                <w:szCs w:val="20"/>
              </w:rPr>
              <w:br w:type="textWrapping"/>
            </w:r>
            <w:r>
              <w:rPr>
                <w:rFonts w:hint="eastAsia" w:ascii="等线" w:hAnsi="等线" w:eastAsia="等线" w:cs="宋体"/>
                <w:kern w:val="0"/>
                <w:sz w:val="20"/>
                <w:szCs w:val="20"/>
              </w:rPr>
              <w:t>8.</w:t>
            </w:r>
            <w:r>
              <w:rPr>
                <w:rFonts w:ascii="等线" w:hAnsi="等线" w:eastAsia="等线" w:cs="宋体"/>
                <w:kern w:val="0"/>
                <w:sz w:val="20"/>
                <w:szCs w:val="20"/>
              </w:rPr>
              <w:t>6</w:t>
            </w:r>
            <w:r>
              <w:rPr>
                <w:rFonts w:hint="eastAsia" w:ascii="等线" w:hAnsi="等线" w:eastAsia="等线" w:cs="宋体"/>
                <w:kern w:val="0"/>
                <w:sz w:val="20"/>
                <w:szCs w:val="20"/>
              </w:rPr>
              <w:t xml:space="preserve"> 漏洞扫描</w:t>
            </w:r>
            <w:r>
              <w:rPr>
                <w:rFonts w:hint="eastAsia" w:ascii="等线" w:hAnsi="等线" w:eastAsia="等线" w:cs="宋体"/>
                <w:kern w:val="0"/>
                <w:sz w:val="20"/>
                <w:szCs w:val="20"/>
              </w:rPr>
              <w:br w:type="textWrapping"/>
            </w:r>
            <w:r>
              <w:rPr>
                <w:rFonts w:hint="eastAsia" w:ascii="等线" w:hAnsi="等线" w:eastAsia="等线" w:cs="宋体"/>
                <w:kern w:val="0"/>
                <w:sz w:val="20"/>
                <w:szCs w:val="20"/>
              </w:rPr>
              <w:t>8.</w:t>
            </w:r>
            <w:r>
              <w:rPr>
                <w:rFonts w:ascii="等线" w:hAnsi="等线" w:eastAsia="等线" w:cs="宋体"/>
                <w:kern w:val="0"/>
                <w:sz w:val="20"/>
                <w:szCs w:val="20"/>
              </w:rPr>
              <w:t>7</w:t>
            </w:r>
            <w:r>
              <w:rPr>
                <w:rFonts w:hint="eastAsia" w:ascii="等线" w:hAnsi="等线" w:eastAsia="等线" w:cs="宋体"/>
                <w:kern w:val="0"/>
                <w:sz w:val="20"/>
                <w:szCs w:val="20"/>
              </w:rPr>
              <w:t xml:space="preserve"> 渗透测试</w:t>
            </w:r>
          </w:p>
        </w:tc>
      </w:tr>
    </w:tbl>
    <w:p w14:paraId="41A22D82">
      <w:pPr>
        <w:rPr>
          <w:rFonts w:hint="eastAsia" w:ascii="等线" w:hAnsi="等线" w:eastAsia="等线"/>
          <w:szCs w:val="22"/>
        </w:rPr>
      </w:pPr>
    </w:p>
    <w:p w14:paraId="05B8B02B">
      <w:pPr>
        <w:spacing w:before="120" w:after="120" w:line="288" w:lineRule="auto"/>
        <w:ind w:firstLine="560" w:firstLineChars="200"/>
        <w:rPr>
          <w:rFonts w:ascii="仿宋_GB2312" w:hAnsi="Arial" w:eastAsia="仿宋_GB2312" w:cs="Arial"/>
          <w:sz w:val="28"/>
          <w:szCs w:val="28"/>
        </w:rPr>
      </w:pPr>
    </w:p>
    <w:p w14:paraId="194B103B">
      <w:pPr>
        <w:tabs>
          <w:tab w:val="left" w:pos="588"/>
        </w:tabs>
        <w:spacing w:line="360" w:lineRule="auto"/>
        <w:rPr>
          <w:rFonts w:hint="eastAsia" w:ascii="仿宋" w:hAnsi="仿宋" w:eastAsia="仿宋" w:cs="仿宋"/>
          <w:bCs/>
        </w:rPr>
      </w:pPr>
      <w:r>
        <w:rPr>
          <w:rFonts w:hint="eastAsia" w:ascii="仿宋" w:hAnsi="仿宋" w:eastAsia="仿宋" w:cs="仿宋"/>
          <w:bCs/>
        </w:rPr>
        <w:br w:type="page"/>
      </w:r>
    </w:p>
    <w:p w14:paraId="6FBA5A28">
      <w:pPr>
        <w:pStyle w:val="46"/>
        <w:spacing w:line="360" w:lineRule="auto"/>
        <w:ind w:firstLine="720"/>
        <w:rPr>
          <w:rFonts w:hint="eastAsia" w:ascii="仿宋" w:hAnsi="仿宋" w:eastAsia="仿宋" w:cs="仿宋"/>
        </w:rPr>
      </w:pPr>
      <w:bookmarkStart w:id="405" w:name="_Toc385992401"/>
      <w:bookmarkStart w:id="406" w:name="_Toc31008"/>
      <w:bookmarkStart w:id="407" w:name="_Toc389620241"/>
      <w:bookmarkStart w:id="408" w:name="_Toc58504449"/>
      <w:bookmarkStart w:id="409" w:name="_Toc415499899"/>
      <w:bookmarkStart w:id="410" w:name="_Toc68590981"/>
      <w:r>
        <w:rPr>
          <w:rStyle w:val="203"/>
          <w:rFonts w:hint="eastAsia" w:ascii="仿宋" w:hAnsi="仿宋" w:eastAsia="仿宋" w:cs="仿宋"/>
          <w:sz w:val="36"/>
          <w:szCs w:val="36"/>
        </w:rPr>
        <w:t>第六章  磋商响应文件格式</w:t>
      </w:r>
      <w:bookmarkEnd w:id="405"/>
      <w:bookmarkEnd w:id="406"/>
      <w:bookmarkEnd w:id="407"/>
      <w:bookmarkEnd w:id="408"/>
      <w:bookmarkEnd w:id="409"/>
      <w:bookmarkEnd w:id="410"/>
    </w:p>
    <w:p w14:paraId="5B21AF9C">
      <w:pPr>
        <w:pStyle w:val="159"/>
        <w:ind w:firstLine="6586" w:firstLineChars="2050"/>
        <w:jc w:val="right"/>
        <w:rPr>
          <w:rFonts w:hint="eastAsia" w:ascii="仿宋" w:hAnsi="仿宋" w:eastAsia="仿宋" w:cs="仿宋"/>
          <w:lang w:val="zh-CN"/>
        </w:rPr>
      </w:pPr>
      <w:bookmarkStart w:id="411" w:name="_Toc62196433"/>
      <w:r>
        <w:rPr>
          <w:rFonts w:hint="eastAsia" w:ascii="仿宋" w:hAnsi="仿宋" w:eastAsia="仿宋" w:cs="仿宋"/>
          <w:lang w:val="zh-CN"/>
        </w:rPr>
        <w:t>正本/副本</w:t>
      </w:r>
      <w:bookmarkEnd w:id="411"/>
    </w:p>
    <w:p w14:paraId="365ACFE9">
      <w:pPr>
        <w:autoSpaceDE w:val="0"/>
        <w:autoSpaceDN w:val="0"/>
        <w:adjustRightInd w:val="0"/>
        <w:snapToGrid w:val="0"/>
        <w:spacing w:line="360" w:lineRule="auto"/>
        <w:jc w:val="left"/>
        <w:rPr>
          <w:rFonts w:eastAsia="仿宋_GB2312"/>
          <w:b/>
          <w:bCs/>
          <w:sz w:val="30"/>
          <w:szCs w:val="30"/>
        </w:rPr>
      </w:pPr>
      <w:r>
        <w:rPr>
          <w:rFonts w:hint="eastAsia" w:eastAsia="仿宋_GB2312"/>
          <w:b/>
          <w:bCs/>
          <w:sz w:val="30"/>
          <w:szCs w:val="30"/>
        </w:rPr>
        <w:t xml:space="preserve">项目编号： </w:t>
      </w:r>
    </w:p>
    <w:p w14:paraId="54E6E81F">
      <w:pPr>
        <w:tabs>
          <w:tab w:val="left" w:pos="5670"/>
        </w:tabs>
        <w:autoSpaceDE w:val="0"/>
        <w:autoSpaceDN w:val="0"/>
        <w:adjustRightInd w:val="0"/>
        <w:snapToGrid w:val="0"/>
        <w:spacing w:line="360" w:lineRule="auto"/>
        <w:ind w:firstLine="381"/>
        <w:jc w:val="center"/>
        <w:rPr>
          <w:rFonts w:eastAsia="仿宋_GB2312"/>
          <w:sz w:val="19"/>
          <w:szCs w:val="19"/>
        </w:rPr>
      </w:pPr>
    </w:p>
    <w:p w14:paraId="3963DC3B">
      <w:pPr>
        <w:tabs>
          <w:tab w:val="left" w:pos="5670"/>
        </w:tabs>
        <w:autoSpaceDE w:val="0"/>
        <w:autoSpaceDN w:val="0"/>
        <w:adjustRightInd w:val="0"/>
        <w:snapToGrid w:val="0"/>
        <w:spacing w:line="360" w:lineRule="auto"/>
        <w:ind w:firstLine="381"/>
        <w:jc w:val="center"/>
        <w:rPr>
          <w:rFonts w:eastAsia="仿宋_GB2312"/>
          <w:sz w:val="19"/>
          <w:szCs w:val="19"/>
        </w:rPr>
      </w:pPr>
    </w:p>
    <w:p w14:paraId="47049DA6">
      <w:pPr>
        <w:tabs>
          <w:tab w:val="left" w:pos="5670"/>
        </w:tabs>
        <w:autoSpaceDE w:val="0"/>
        <w:autoSpaceDN w:val="0"/>
        <w:adjustRightInd w:val="0"/>
        <w:snapToGrid w:val="0"/>
        <w:spacing w:line="900" w:lineRule="exact"/>
        <w:ind w:firstLine="643"/>
        <w:rPr>
          <w:rFonts w:eastAsia="仿宋_GB2312"/>
          <w:sz w:val="32"/>
          <w:szCs w:val="32"/>
        </w:rPr>
      </w:pPr>
    </w:p>
    <w:p w14:paraId="1720B775">
      <w:pPr>
        <w:autoSpaceDE w:val="0"/>
        <w:autoSpaceDN w:val="0"/>
        <w:adjustRightInd w:val="0"/>
        <w:snapToGrid w:val="0"/>
        <w:spacing w:line="360" w:lineRule="auto"/>
        <w:jc w:val="center"/>
        <w:rPr>
          <w:rFonts w:eastAsia="仿宋_GB2312"/>
          <w:b/>
          <w:bCs/>
          <w:sz w:val="44"/>
          <w:szCs w:val="44"/>
        </w:rPr>
      </w:pPr>
      <w:r>
        <w:rPr>
          <w:rFonts w:hint="eastAsia" w:eastAsia="仿宋_GB2312"/>
          <w:b/>
          <w:bCs/>
          <w:sz w:val="44"/>
          <w:szCs w:val="44"/>
          <w:u w:val="single"/>
        </w:rPr>
        <w:t>项目名称</w:t>
      </w:r>
    </w:p>
    <w:p w14:paraId="5D2AC849">
      <w:pPr>
        <w:autoSpaceDE w:val="0"/>
        <w:autoSpaceDN w:val="0"/>
        <w:adjustRightInd w:val="0"/>
        <w:snapToGrid w:val="0"/>
        <w:spacing w:line="900" w:lineRule="exact"/>
        <w:ind w:firstLine="723"/>
        <w:jc w:val="center"/>
        <w:rPr>
          <w:rFonts w:eastAsia="仿宋_GB2312"/>
          <w:b/>
          <w:bCs/>
          <w:sz w:val="36"/>
          <w:szCs w:val="36"/>
        </w:rPr>
      </w:pPr>
    </w:p>
    <w:p w14:paraId="4D528EFB">
      <w:pPr>
        <w:tabs>
          <w:tab w:val="left" w:pos="5670"/>
        </w:tabs>
        <w:autoSpaceDE w:val="0"/>
        <w:autoSpaceDN w:val="0"/>
        <w:adjustRightInd w:val="0"/>
        <w:snapToGrid w:val="0"/>
        <w:spacing w:line="900" w:lineRule="exact"/>
        <w:ind w:firstLine="723"/>
        <w:jc w:val="center"/>
        <w:rPr>
          <w:rFonts w:eastAsia="仿宋_GB2312"/>
          <w:b/>
          <w:bCs/>
          <w:sz w:val="36"/>
          <w:szCs w:val="36"/>
          <w:lang w:val="zh-CN"/>
        </w:rPr>
      </w:pPr>
      <w:r>
        <w:rPr>
          <w:rFonts w:hint="eastAsia" w:eastAsia="仿宋_GB2312"/>
          <w:b/>
          <w:bCs/>
          <w:sz w:val="36"/>
          <w:szCs w:val="36"/>
        </w:rPr>
        <w:t>院级</w:t>
      </w:r>
      <w:r>
        <w:rPr>
          <w:rFonts w:eastAsia="仿宋_GB2312"/>
          <w:b/>
          <w:bCs/>
          <w:sz w:val="36"/>
          <w:szCs w:val="36"/>
          <w:lang w:val="zh-CN"/>
        </w:rPr>
        <w:t>磋商响应文件</w:t>
      </w:r>
    </w:p>
    <w:p w14:paraId="734413B0">
      <w:pPr>
        <w:tabs>
          <w:tab w:val="left" w:pos="5670"/>
        </w:tabs>
        <w:autoSpaceDE w:val="0"/>
        <w:autoSpaceDN w:val="0"/>
        <w:adjustRightInd w:val="0"/>
        <w:snapToGrid w:val="0"/>
        <w:spacing w:line="900" w:lineRule="exact"/>
        <w:ind w:firstLine="720"/>
        <w:jc w:val="center"/>
        <w:rPr>
          <w:rFonts w:eastAsia="仿宋_GB2312"/>
          <w:b/>
          <w:bCs/>
          <w:sz w:val="36"/>
          <w:szCs w:val="36"/>
          <w:lang w:val="zh-CN"/>
        </w:rPr>
      </w:pPr>
    </w:p>
    <w:p w14:paraId="15B44558"/>
    <w:p w14:paraId="3FD504EE">
      <w:pPr>
        <w:pStyle w:val="22"/>
        <w:ind w:firstLine="441"/>
        <w:rPr>
          <w:rFonts w:ascii="Times New Roman" w:hAnsi="Times New Roman"/>
        </w:rPr>
      </w:pPr>
    </w:p>
    <w:p w14:paraId="6A2AEEA2">
      <w:pPr>
        <w:pStyle w:val="22"/>
        <w:ind w:firstLine="441"/>
        <w:rPr>
          <w:rFonts w:ascii="Times New Roman" w:hAnsi="Times New Roman"/>
        </w:rPr>
      </w:pPr>
    </w:p>
    <w:p w14:paraId="0C11A455">
      <w:pPr>
        <w:autoSpaceDE w:val="0"/>
        <w:autoSpaceDN w:val="0"/>
        <w:adjustRightInd w:val="0"/>
        <w:snapToGrid w:val="0"/>
        <w:spacing w:line="360" w:lineRule="auto"/>
        <w:ind w:firstLine="964" w:firstLineChars="30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14:paraId="1BD9FE70">
      <w:pPr>
        <w:autoSpaceDE w:val="0"/>
        <w:autoSpaceDN w:val="0"/>
        <w:adjustRightInd w:val="0"/>
        <w:snapToGrid w:val="0"/>
        <w:spacing w:line="360" w:lineRule="auto"/>
        <w:ind w:firstLine="602"/>
        <w:rPr>
          <w:rFonts w:eastAsia="仿宋_GB2312"/>
          <w:sz w:val="30"/>
          <w:szCs w:val="30"/>
        </w:rPr>
      </w:pPr>
    </w:p>
    <w:p w14:paraId="1502D2F3">
      <w:pPr>
        <w:autoSpaceDE w:val="0"/>
        <w:autoSpaceDN w:val="0"/>
        <w:adjustRightInd w:val="0"/>
        <w:snapToGrid w:val="0"/>
        <w:spacing w:line="360" w:lineRule="auto"/>
        <w:ind w:firstLine="602"/>
        <w:rPr>
          <w:rFonts w:eastAsia="仿宋_GB2312"/>
          <w:b/>
          <w:bCs/>
          <w:sz w:val="32"/>
          <w:szCs w:val="32"/>
          <w:u w:val="single"/>
        </w:rPr>
      </w:pPr>
      <w:r>
        <w:rPr>
          <w:rFonts w:eastAsia="仿宋_GB2312"/>
          <w:sz w:val="30"/>
          <w:szCs w:val="30"/>
        </w:rPr>
        <w:t xml:space="preserve">  </w:t>
      </w:r>
      <w:r>
        <w:rPr>
          <w:rFonts w:eastAsia="仿宋_GB2312"/>
          <w:b/>
          <w:bCs/>
          <w:sz w:val="32"/>
          <w:szCs w:val="32"/>
          <w:lang w:val="zh-CN"/>
        </w:rPr>
        <w:t>供应商：</w:t>
      </w:r>
      <w:r>
        <w:rPr>
          <w:rFonts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p>
    <w:p w14:paraId="286379F6">
      <w:pPr>
        <w:autoSpaceDE w:val="0"/>
        <w:autoSpaceDN w:val="0"/>
        <w:adjustRightInd w:val="0"/>
        <w:snapToGrid w:val="0"/>
        <w:spacing w:line="360" w:lineRule="auto"/>
        <w:ind w:firstLine="640"/>
        <w:rPr>
          <w:rFonts w:eastAsia="仿宋_GB2312"/>
          <w:b/>
          <w:bCs/>
          <w:sz w:val="32"/>
          <w:szCs w:val="32"/>
        </w:rPr>
      </w:pPr>
    </w:p>
    <w:p w14:paraId="0B4AA95D">
      <w:pPr>
        <w:pStyle w:val="22"/>
        <w:ind w:firstLine="993" w:firstLineChars="309"/>
        <w:rPr>
          <w:rFonts w:eastAsia="仿宋_GB2312"/>
          <w:b/>
          <w:bCs/>
          <w:sz w:val="32"/>
          <w:szCs w:val="32"/>
          <w:lang w:val="zh-CN"/>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p>
    <w:p w14:paraId="4A5003D7">
      <w:pPr>
        <w:rPr>
          <w:rFonts w:eastAsia="仿宋_GB2312"/>
          <w:b/>
          <w:bCs/>
          <w:sz w:val="32"/>
          <w:szCs w:val="32"/>
          <w:lang w:val="zh-CN"/>
        </w:rPr>
      </w:pPr>
      <w:r>
        <w:rPr>
          <w:rFonts w:eastAsia="仿宋_GB2312"/>
          <w:b/>
          <w:bCs/>
          <w:sz w:val="32"/>
          <w:szCs w:val="32"/>
          <w:lang w:val="zh-CN"/>
        </w:rPr>
        <w:br w:type="page"/>
      </w:r>
    </w:p>
    <w:p w14:paraId="7AB02BA3">
      <w:pPr>
        <w:spacing w:after="120" w:line="480" w:lineRule="auto"/>
        <w:ind w:firstLine="482" w:firstLineChars="150"/>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目  录</w:t>
      </w:r>
    </w:p>
    <w:p w14:paraId="538718EE">
      <w:pPr>
        <w:spacing w:after="120"/>
        <w:ind w:firstLine="360" w:firstLineChars="150"/>
        <w:rPr>
          <w:rFonts w:hint="eastAsia" w:ascii="仿宋" w:hAnsi="仿宋" w:eastAsia="仿宋" w:cs="仿宋"/>
          <w:sz w:val="24"/>
          <w:szCs w:val="32"/>
        </w:rPr>
      </w:pPr>
    </w:p>
    <w:p w14:paraId="00D44119">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资格证明文件</w:t>
      </w:r>
    </w:p>
    <w:p w14:paraId="69D21F5E">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磋商响应函</w:t>
      </w:r>
    </w:p>
    <w:p w14:paraId="3D0A3756">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磋商响应报价表 </w:t>
      </w:r>
    </w:p>
    <w:p w14:paraId="4BF9A98B">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偏离表</w:t>
      </w:r>
    </w:p>
    <w:p w14:paraId="43EA2864">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响应方案说明</w:t>
      </w:r>
    </w:p>
    <w:p w14:paraId="091C5794">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产品说明书</w:t>
      </w:r>
    </w:p>
    <w:p w14:paraId="1F5874AD">
      <w:pPr>
        <w:numPr>
          <w:ilvl w:val="0"/>
          <w:numId w:val="10"/>
        </w:numPr>
        <w:spacing w:after="120" w:line="48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 xml:space="preserve"> 响应承诺书</w:t>
      </w:r>
    </w:p>
    <w:p w14:paraId="1F80D542">
      <w:pPr>
        <w:pStyle w:val="22"/>
        <w:ind w:firstLine="648" w:firstLineChars="309"/>
        <w:rPr>
          <w:rFonts w:hint="eastAsia" w:ascii="仿宋" w:hAnsi="仿宋" w:eastAsia="仿宋" w:cs="仿宋"/>
        </w:rPr>
      </w:pPr>
      <w:r>
        <w:rPr>
          <w:rFonts w:hint="eastAsia" w:ascii="仿宋" w:hAnsi="仿宋" w:eastAsia="仿宋" w:cs="仿宋"/>
        </w:rPr>
        <w:br w:type="page"/>
      </w:r>
    </w:p>
    <w:p w14:paraId="2C821899">
      <w:pPr>
        <w:autoSpaceDE w:val="0"/>
        <w:autoSpaceDN w:val="0"/>
        <w:adjustRightInd w:val="0"/>
        <w:snapToGrid w:val="0"/>
        <w:spacing w:line="360" w:lineRule="auto"/>
        <w:ind w:firstLine="964" w:firstLineChars="300"/>
        <w:jc w:val="center"/>
        <w:rPr>
          <w:rFonts w:hint="eastAsia" w:ascii="仿宋" w:hAnsi="仿宋" w:eastAsia="仿宋" w:cs="仿宋"/>
          <w:b/>
          <w:bCs/>
          <w:sz w:val="32"/>
          <w:szCs w:val="32"/>
        </w:rPr>
      </w:pPr>
      <w:r>
        <w:rPr>
          <w:rFonts w:hint="eastAsia" w:ascii="仿宋" w:hAnsi="仿宋" w:eastAsia="仿宋" w:cs="仿宋"/>
          <w:b/>
          <w:bCs/>
          <w:sz w:val="32"/>
          <w:szCs w:val="32"/>
        </w:rPr>
        <w:t>第一部分  资格证明文件</w:t>
      </w:r>
    </w:p>
    <w:p w14:paraId="15F67456">
      <w:pPr>
        <w:jc w:val="left"/>
        <w:outlineLvl w:val="1"/>
        <w:rPr>
          <w:rFonts w:hint="eastAsia" w:ascii="仿宋" w:hAnsi="仿宋" w:eastAsia="仿宋" w:cs="仿宋"/>
          <w:b/>
          <w:sz w:val="24"/>
        </w:rPr>
      </w:pPr>
      <w:r>
        <w:rPr>
          <w:rFonts w:hint="eastAsia" w:ascii="仿宋" w:hAnsi="仿宋" w:eastAsia="仿宋" w:cs="仿宋"/>
          <w:b/>
          <w:sz w:val="24"/>
        </w:rPr>
        <w:t>1、供应商的企业法人营业执照副本复印件（加盖公章）</w:t>
      </w:r>
    </w:p>
    <w:p w14:paraId="2AD9B70C">
      <w:pPr>
        <w:jc w:val="left"/>
        <w:rPr>
          <w:rFonts w:hint="eastAsia" w:ascii="仿宋" w:hAnsi="仿宋" w:eastAsia="仿宋" w:cs="仿宋"/>
          <w:sz w:val="24"/>
        </w:rPr>
      </w:pPr>
    </w:p>
    <w:p w14:paraId="7D501CD9">
      <w:pPr>
        <w:tabs>
          <w:tab w:val="left" w:pos="993"/>
          <w:tab w:val="left" w:pos="1030"/>
          <w:tab w:val="left" w:pos="8364"/>
        </w:tabs>
        <w:snapToGrid w:val="0"/>
        <w:spacing w:after="120" w:afterLines="50"/>
        <w:ind w:right="-57" w:rightChars="-27"/>
        <w:rPr>
          <w:rFonts w:hint="eastAsia" w:ascii="仿宋" w:hAnsi="仿宋" w:eastAsia="仿宋" w:cs="仿宋"/>
          <w:sz w:val="24"/>
        </w:rPr>
      </w:pPr>
      <w:r>
        <w:rPr>
          <w:rFonts w:hint="eastAsia" w:ascii="仿宋" w:hAnsi="仿宋" w:eastAsia="仿宋" w:cs="仿宋"/>
          <w:sz w:val="24"/>
        </w:rPr>
        <w:t>（注：根据项目实际情况，本项内容可能要求提供“事业单位法人证书”、执业许可证、自然人身份证明等证明材料）</w:t>
      </w:r>
    </w:p>
    <w:p w14:paraId="056FBAB4">
      <w:pPr>
        <w:adjustRightInd w:val="0"/>
        <w:spacing w:line="360" w:lineRule="atLeast"/>
        <w:ind w:firstLine="560"/>
        <w:jc w:val="left"/>
        <w:textAlignment w:val="baseline"/>
        <w:rPr>
          <w:rFonts w:hint="eastAsia" w:ascii="仿宋" w:hAnsi="仿宋" w:eastAsia="仿宋" w:cs="仿宋"/>
          <w:b/>
          <w:sz w:val="28"/>
        </w:rPr>
      </w:pPr>
    </w:p>
    <w:p w14:paraId="2A5A4743">
      <w:pPr>
        <w:adjustRightInd w:val="0"/>
        <w:spacing w:line="360" w:lineRule="atLeast"/>
        <w:ind w:firstLine="562"/>
        <w:jc w:val="left"/>
        <w:textAlignment w:val="baseline"/>
        <w:rPr>
          <w:rFonts w:hint="eastAsia" w:ascii="仿宋" w:hAnsi="仿宋" w:eastAsia="仿宋" w:cs="仿宋"/>
          <w:b/>
          <w:sz w:val="28"/>
        </w:rPr>
      </w:pPr>
      <w:r>
        <w:rPr>
          <w:rFonts w:hint="eastAsia" w:ascii="仿宋" w:hAnsi="仿宋" w:eastAsia="仿宋" w:cs="仿宋"/>
          <w:b/>
          <w:sz w:val="28"/>
        </w:rPr>
        <w:t xml:space="preserve"> </w:t>
      </w:r>
    </w:p>
    <w:p w14:paraId="646C8DD5">
      <w:pPr>
        <w:widowControl/>
        <w:jc w:val="left"/>
        <w:rPr>
          <w:rFonts w:hint="eastAsia" w:ascii="仿宋" w:hAnsi="仿宋" w:eastAsia="仿宋" w:cs="仿宋"/>
          <w:b/>
          <w:bCs/>
          <w:sz w:val="32"/>
          <w:szCs w:val="32"/>
        </w:rPr>
      </w:pPr>
      <w:r>
        <w:rPr>
          <w:rFonts w:hint="eastAsia" w:ascii="仿宋" w:hAnsi="仿宋" w:eastAsia="仿宋" w:cs="仿宋"/>
          <w:b/>
          <w:bCs/>
        </w:rPr>
        <w:br w:type="page"/>
      </w:r>
    </w:p>
    <w:p w14:paraId="338A22EF">
      <w:pPr>
        <w:jc w:val="left"/>
        <w:outlineLvl w:val="1"/>
        <w:rPr>
          <w:rFonts w:hint="eastAsia" w:ascii="仿宋" w:hAnsi="仿宋" w:eastAsia="仿宋" w:cs="仿宋"/>
          <w:b/>
          <w:sz w:val="24"/>
        </w:rPr>
      </w:pPr>
      <w:r>
        <w:rPr>
          <w:rFonts w:hint="eastAsia" w:ascii="仿宋" w:hAnsi="仿宋" w:eastAsia="仿宋" w:cs="仿宋"/>
          <w:b/>
          <w:sz w:val="24"/>
        </w:rPr>
        <w:t>2、法定代表人/单位负责人身份证明书、授权委托书</w:t>
      </w:r>
    </w:p>
    <w:p w14:paraId="556AFCA5">
      <w:pPr>
        <w:spacing w:after="120"/>
        <w:rPr>
          <w:rFonts w:hint="eastAsia" w:ascii="仿宋" w:hAnsi="仿宋" w:eastAsia="仿宋" w:cs="仿宋"/>
        </w:rPr>
      </w:pPr>
    </w:p>
    <w:p w14:paraId="046B2D45">
      <w:pPr>
        <w:widowControl/>
        <w:ind w:firstLine="561"/>
        <w:jc w:val="center"/>
        <w:outlineLvl w:val="2"/>
        <w:rPr>
          <w:rFonts w:hint="eastAsia" w:ascii="仿宋" w:hAnsi="仿宋" w:eastAsia="仿宋" w:cs="仿宋"/>
          <w:b/>
          <w:bCs/>
          <w:sz w:val="28"/>
          <w:szCs w:val="28"/>
        </w:rPr>
      </w:pPr>
      <w:r>
        <w:rPr>
          <w:rFonts w:hint="eastAsia" w:ascii="仿宋" w:hAnsi="仿宋" w:eastAsia="仿宋" w:cs="仿宋"/>
          <w:b/>
          <w:bCs/>
          <w:sz w:val="28"/>
          <w:szCs w:val="28"/>
          <w:lang w:val="zh-CN"/>
        </w:rPr>
        <w:t>（1）法定代表人（或单位负责人）授权</w:t>
      </w:r>
      <w:r>
        <w:rPr>
          <w:rFonts w:hint="eastAsia" w:ascii="仿宋" w:hAnsi="仿宋" w:eastAsia="仿宋" w:cs="仿宋"/>
          <w:b/>
          <w:bCs/>
          <w:sz w:val="28"/>
          <w:szCs w:val="28"/>
        </w:rPr>
        <w:t>委托</w:t>
      </w:r>
      <w:r>
        <w:rPr>
          <w:rFonts w:hint="eastAsia" w:ascii="仿宋" w:hAnsi="仿宋" w:eastAsia="仿宋" w:cs="仿宋"/>
          <w:b/>
          <w:bCs/>
          <w:sz w:val="28"/>
          <w:szCs w:val="28"/>
          <w:lang w:val="zh-CN"/>
        </w:rPr>
        <w:t>书</w:t>
      </w:r>
    </w:p>
    <w:p w14:paraId="1EB4760D">
      <w:pPr>
        <w:autoSpaceDE w:val="0"/>
        <w:autoSpaceDN w:val="0"/>
        <w:adjustRightInd w:val="0"/>
        <w:spacing w:line="348" w:lineRule="auto"/>
        <w:ind w:firstLine="400"/>
        <w:rPr>
          <w:rFonts w:hint="eastAsia" w:ascii="仿宋" w:hAnsi="仿宋" w:eastAsia="仿宋" w:cs="仿宋"/>
          <w:b/>
          <w:bCs/>
          <w:sz w:val="20"/>
        </w:rPr>
      </w:pPr>
    </w:p>
    <w:p w14:paraId="0C219D3A">
      <w:pPr>
        <w:autoSpaceDE w:val="0"/>
        <w:autoSpaceDN w:val="0"/>
        <w:adjustRightInd w:val="0"/>
        <w:spacing w:line="348" w:lineRule="auto"/>
        <w:rPr>
          <w:rFonts w:hint="eastAsia" w:ascii="仿宋" w:hAnsi="仿宋" w:eastAsia="仿宋" w:cs="仿宋"/>
          <w:sz w:val="24"/>
        </w:rPr>
      </w:pPr>
      <w:r>
        <w:rPr>
          <w:rFonts w:hint="eastAsia" w:ascii="仿宋" w:hAnsi="仿宋" w:eastAsia="仿宋" w:cs="仿宋"/>
          <w:sz w:val="24"/>
          <w:lang w:val="zh-CN"/>
        </w:rPr>
        <w:t>榆林市榆阳区中医医院：</w:t>
      </w:r>
    </w:p>
    <w:p w14:paraId="00997F02">
      <w:pPr>
        <w:autoSpaceDE w:val="0"/>
        <w:autoSpaceDN w:val="0"/>
        <w:adjustRightInd w:val="0"/>
        <w:spacing w:line="348" w:lineRule="auto"/>
        <w:ind w:firstLine="482"/>
        <w:rPr>
          <w:rFonts w:hint="eastAsia" w:ascii="仿宋" w:hAnsi="仿宋" w:eastAsia="仿宋" w:cs="仿宋"/>
          <w:sz w:val="24"/>
        </w:rPr>
      </w:pPr>
      <w:r>
        <w:rPr>
          <w:rFonts w:hint="eastAsia" w:ascii="仿宋" w:hAnsi="仿宋" w:eastAsia="仿宋" w:cs="仿宋"/>
          <w:sz w:val="24"/>
          <w:lang w:val="zh-CN"/>
        </w:rPr>
        <w:t>注册于</w:t>
      </w:r>
      <w:r>
        <w:rPr>
          <w:rFonts w:hint="eastAsia" w:ascii="仿宋" w:hAnsi="仿宋" w:eastAsia="仿宋" w:cs="仿宋"/>
          <w:sz w:val="24"/>
          <w:u w:val="single"/>
          <w:lang w:val="zh-CN"/>
        </w:rPr>
        <w:t>（工商行政管理局名称）</w:t>
      </w:r>
      <w:r>
        <w:rPr>
          <w:rFonts w:hint="eastAsia" w:ascii="仿宋" w:hAnsi="仿宋" w:eastAsia="仿宋" w:cs="仿宋"/>
          <w:sz w:val="24"/>
          <w:lang w:val="zh-CN"/>
        </w:rPr>
        <w:t>之</w:t>
      </w:r>
      <w:r>
        <w:rPr>
          <w:rFonts w:hint="eastAsia" w:ascii="仿宋" w:hAnsi="仿宋" w:eastAsia="仿宋" w:cs="仿宋"/>
          <w:sz w:val="24"/>
          <w:u w:val="single"/>
          <w:lang w:val="zh-CN"/>
        </w:rPr>
        <w:t>（供应商全称）</w:t>
      </w:r>
      <w:r>
        <w:rPr>
          <w:rFonts w:hint="eastAsia" w:ascii="仿宋" w:hAnsi="仿宋" w:eastAsia="仿宋" w:cs="仿宋"/>
          <w:sz w:val="24"/>
          <w:lang w:val="zh-CN"/>
        </w:rPr>
        <w:t>法人代表</w:t>
      </w:r>
      <w:r>
        <w:rPr>
          <w:rFonts w:hint="eastAsia" w:ascii="仿宋" w:hAnsi="仿宋" w:eastAsia="仿宋" w:cs="仿宋"/>
          <w:sz w:val="24"/>
          <w:u w:val="single"/>
          <w:lang w:val="zh-CN"/>
        </w:rPr>
        <w:t>（姓名、职务）</w:t>
      </w:r>
      <w:r>
        <w:rPr>
          <w:rFonts w:hint="eastAsia" w:ascii="仿宋" w:hAnsi="仿宋" w:eastAsia="仿宋" w:cs="仿宋"/>
          <w:sz w:val="24"/>
          <w:lang w:val="zh-CN"/>
        </w:rPr>
        <w:t>授权</w:t>
      </w:r>
      <w:r>
        <w:rPr>
          <w:rFonts w:hint="eastAsia" w:ascii="仿宋" w:hAnsi="仿宋" w:eastAsia="仿宋" w:cs="仿宋"/>
          <w:sz w:val="24"/>
          <w:u w:val="single"/>
          <w:lang w:val="zh-CN"/>
        </w:rPr>
        <w:t>（被授权人姓名、职务）</w:t>
      </w:r>
      <w:r>
        <w:rPr>
          <w:rFonts w:hint="eastAsia" w:ascii="仿宋" w:hAnsi="仿宋" w:eastAsia="仿宋" w:cs="仿宋"/>
          <w:sz w:val="24"/>
          <w:lang w:val="zh-CN"/>
        </w:rPr>
        <w:t>为本公司的合法代理人，就</w:t>
      </w:r>
      <w:r>
        <w:rPr>
          <w:rFonts w:hint="eastAsia" w:ascii="仿宋" w:hAnsi="仿宋" w:eastAsia="仿宋" w:cs="仿宋"/>
          <w:sz w:val="24"/>
          <w:u w:val="single"/>
          <w:lang w:val="zh-CN"/>
        </w:rPr>
        <w:t>（项目名称）</w:t>
      </w:r>
      <w:r>
        <w:rPr>
          <w:rFonts w:hint="eastAsia" w:ascii="仿宋" w:hAnsi="仿宋" w:eastAsia="仿宋" w:cs="仿宋"/>
          <w:sz w:val="24"/>
          <w:lang w:val="zh-CN"/>
        </w:rPr>
        <w:t>的磋商及合同的执行和完成，以本公司的名义处理一切与之有关的事宜。</w:t>
      </w:r>
    </w:p>
    <w:p w14:paraId="1BAA2767">
      <w:pPr>
        <w:snapToGrid w:val="0"/>
        <w:spacing w:line="360" w:lineRule="auto"/>
        <w:ind w:firstLine="480" w:firstLineChars="200"/>
        <w:rPr>
          <w:rFonts w:hint="eastAsia" w:ascii="仿宋" w:hAnsi="仿宋" w:eastAsia="仿宋" w:cs="仿宋"/>
          <w:b/>
          <w:bCs/>
          <w:sz w:val="24"/>
          <w:lang w:val="zh-CN"/>
        </w:rPr>
      </w:pPr>
      <w:r>
        <w:rPr>
          <w:rFonts w:hint="eastAsia" w:ascii="仿宋" w:hAnsi="仿宋" w:eastAsia="仿宋" w:cs="仿宋"/>
          <w:sz w:val="24"/>
          <w:lang w:val="zh-CN"/>
        </w:rPr>
        <w:t>本授权自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 </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日起生效。（</w:t>
      </w:r>
      <w:r>
        <w:rPr>
          <w:rFonts w:hint="eastAsia" w:ascii="仿宋" w:hAnsi="仿宋" w:eastAsia="仿宋" w:cs="仿宋"/>
          <w:b/>
          <w:sz w:val="24"/>
          <w:lang w:val="zh-CN"/>
        </w:rPr>
        <w:t>提示：此日期不应晚于磋商响应函签署日期</w:t>
      </w:r>
      <w:r>
        <w:rPr>
          <w:rFonts w:hint="eastAsia" w:ascii="仿宋" w:hAnsi="仿宋" w:eastAsia="仿宋" w:cs="仿宋"/>
          <w:sz w:val="24"/>
          <w:lang w:val="zh-CN"/>
        </w:rPr>
        <w:t>）</w:t>
      </w:r>
    </w:p>
    <w:p w14:paraId="69B64C52">
      <w:pPr>
        <w:autoSpaceDE w:val="0"/>
        <w:autoSpaceDN w:val="0"/>
        <w:adjustRightInd w:val="0"/>
        <w:spacing w:line="348" w:lineRule="auto"/>
        <w:rPr>
          <w:rFonts w:hint="eastAsia" w:ascii="仿宋" w:hAnsi="仿宋" w:eastAsia="仿宋" w:cs="仿宋"/>
          <w:sz w:val="24"/>
        </w:rPr>
      </w:pPr>
    </w:p>
    <w:p w14:paraId="119ACA15">
      <w:pPr>
        <w:autoSpaceDE w:val="0"/>
        <w:autoSpaceDN w:val="0"/>
        <w:adjustRightInd w:val="0"/>
        <w:spacing w:line="348" w:lineRule="auto"/>
        <w:rPr>
          <w:rFonts w:hint="eastAsia" w:ascii="仿宋" w:hAnsi="仿宋" w:eastAsia="仿宋" w:cs="仿宋"/>
          <w:sz w:val="24"/>
          <w:u w:val="single"/>
          <w:lang w:val="zh-CN"/>
        </w:rPr>
      </w:pPr>
      <w:r>
        <w:rPr>
          <w:rFonts w:hint="eastAsia" w:ascii="仿宋" w:hAnsi="仿宋" w:eastAsia="仿宋" w:cs="仿宋"/>
          <w:sz w:val="24"/>
          <w:lang w:val="zh-CN"/>
        </w:rPr>
        <w:t>附：被授权人姓名：</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性别：</w:t>
      </w:r>
      <w:bookmarkStart w:id="412" w:name="OLE_LINK10"/>
      <w:bookmarkStart w:id="413" w:name="OLE_LINK11"/>
      <w:r>
        <w:rPr>
          <w:rFonts w:hint="eastAsia" w:ascii="仿宋" w:hAnsi="仿宋" w:eastAsia="仿宋" w:cs="仿宋"/>
          <w:sz w:val="24"/>
          <w:u w:val="single"/>
        </w:rPr>
        <w:t xml:space="preserve">    </w:t>
      </w:r>
      <w:bookmarkEnd w:id="412"/>
      <w:bookmarkEnd w:id="413"/>
      <w:r>
        <w:rPr>
          <w:rFonts w:hint="eastAsia" w:ascii="仿宋" w:hAnsi="仿宋" w:eastAsia="仿宋" w:cs="仿宋"/>
          <w:sz w:val="24"/>
        </w:rPr>
        <w:t xml:space="preserve"> </w:t>
      </w:r>
      <w:r>
        <w:rPr>
          <w:rFonts w:hint="eastAsia" w:ascii="仿宋" w:hAnsi="仿宋" w:eastAsia="仿宋" w:cs="仿宋"/>
          <w:sz w:val="24"/>
          <w:lang w:val="zh-CN"/>
        </w:rPr>
        <w:t>年龄：</w:t>
      </w:r>
      <w:r>
        <w:rPr>
          <w:rFonts w:hint="eastAsia" w:ascii="仿宋" w:hAnsi="仿宋" w:eastAsia="仿宋" w:cs="仿宋"/>
          <w:sz w:val="24"/>
          <w:u w:val="single"/>
        </w:rPr>
        <w:t xml:space="preserve">    </w:t>
      </w:r>
    </w:p>
    <w:p w14:paraId="7A475327">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职</w:t>
      </w:r>
      <w:r>
        <w:rPr>
          <w:rFonts w:hint="eastAsia" w:ascii="仿宋" w:hAnsi="仿宋" w:eastAsia="仿宋" w:cs="仿宋"/>
          <w:sz w:val="24"/>
        </w:rPr>
        <w:t xml:space="preserve">    </w:t>
      </w:r>
      <w:r>
        <w:rPr>
          <w:rFonts w:hint="eastAsia" w:ascii="仿宋" w:hAnsi="仿宋" w:eastAsia="仿宋" w:cs="仿宋"/>
          <w:sz w:val="24"/>
          <w:lang w:val="zh-CN"/>
        </w:rPr>
        <w:t>务：</w:t>
      </w:r>
      <w:r>
        <w:rPr>
          <w:rFonts w:hint="eastAsia" w:ascii="仿宋" w:hAnsi="仿宋" w:eastAsia="仿宋" w:cs="仿宋"/>
          <w:sz w:val="24"/>
          <w:u w:val="single"/>
        </w:rPr>
        <w:t xml:space="preserve">             </w:t>
      </w:r>
      <w:r>
        <w:rPr>
          <w:rFonts w:hint="eastAsia" w:ascii="仿宋" w:hAnsi="仿宋" w:eastAsia="仿宋" w:cs="仿宋"/>
          <w:sz w:val="24"/>
          <w:lang w:val="zh-CN"/>
        </w:rPr>
        <w:t>身份证号码：</w:t>
      </w:r>
    </w:p>
    <w:p w14:paraId="1D4E02F8">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通讯地址：</w:t>
      </w:r>
    </w:p>
    <w:p w14:paraId="54D4AB0D">
      <w:pPr>
        <w:autoSpaceDE w:val="0"/>
        <w:autoSpaceDN w:val="0"/>
        <w:adjustRightInd w:val="0"/>
        <w:spacing w:line="348" w:lineRule="auto"/>
        <w:ind w:firstLine="480" w:firstLineChars="200"/>
        <w:rPr>
          <w:rFonts w:hint="eastAsia" w:ascii="仿宋" w:hAnsi="仿宋" w:eastAsia="仿宋" w:cs="仿宋"/>
          <w:sz w:val="24"/>
          <w:lang w:val="zh-CN"/>
        </w:rPr>
      </w:pPr>
      <w:r>
        <w:rPr>
          <w:rFonts w:hint="eastAsia" w:ascii="仿宋" w:hAnsi="仿宋" w:eastAsia="仿宋" w:cs="仿宋"/>
          <w:sz w:val="24"/>
          <w:lang w:val="zh-CN"/>
        </w:rPr>
        <w:t>邮政编码：</w:t>
      </w:r>
    </w:p>
    <w:p w14:paraId="7DB2EC15">
      <w:pPr>
        <w:autoSpaceDE w:val="0"/>
        <w:autoSpaceDN w:val="0"/>
        <w:adjustRightInd w:val="0"/>
        <w:spacing w:line="348" w:lineRule="auto"/>
        <w:ind w:firstLine="480" w:firstLineChars="200"/>
        <w:rPr>
          <w:rFonts w:hint="eastAsia" w:ascii="仿宋" w:hAnsi="仿宋" w:eastAsia="仿宋" w:cs="仿宋"/>
          <w:sz w:val="24"/>
          <w:u w:val="single"/>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lang w:val="zh-CN"/>
        </w:rPr>
        <w:t xml:space="preserve">传真：                     </w:t>
      </w:r>
      <w:r>
        <w:rPr>
          <w:rFonts w:hint="eastAsia" w:ascii="仿宋" w:hAnsi="仿宋" w:eastAsia="仿宋" w:cs="仿宋"/>
          <w:sz w:val="24"/>
          <w:u w:val="single"/>
        </w:rPr>
        <w:t xml:space="preserve">           </w:t>
      </w:r>
    </w:p>
    <w:p w14:paraId="5417E414">
      <w:pPr>
        <w:autoSpaceDE w:val="0"/>
        <w:autoSpaceDN w:val="0"/>
        <w:adjustRightInd w:val="0"/>
        <w:spacing w:line="348" w:lineRule="auto"/>
        <w:rPr>
          <w:rFonts w:hint="eastAsia" w:ascii="仿宋" w:hAnsi="仿宋" w:eastAsia="仿宋" w:cs="仿宋"/>
          <w:sz w:val="24"/>
        </w:rPr>
      </w:pPr>
    </w:p>
    <w:p w14:paraId="3395B63F">
      <w:pPr>
        <w:autoSpaceDE w:val="0"/>
        <w:autoSpaceDN w:val="0"/>
        <w:adjustRightInd w:val="0"/>
        <w:spacing w:line="348" w:lineRule="auto"/>
        <w:ind w:firstLine="480" w:firstLineChars="200"/>
        <w:rPr>
          <w:rFonts w:hint="eastAsia" w:ascii="仿宋" w:hAnsi="仿宋" w:eastAsia="仿宋" w:cs="仿宋"/>
          <w:sz w:val="24"/>
        </w:rPr>
      </w:pPr>
      <w:r>
        <w:rPr>
          <w:rFonts w:hint="eastAsia" w:ascii="仿宋" w:hAnsi="仿宋" w:eastAsia="仿宋" w:cs="仿宋"/>
          <w:sz w:val="24"/>
          <w:lang w:val="zh-CN"/>
        </w:rPr>
        <w:t>法定代表人</w:t>
      </w:r>
      <w:r>
        <w:rPr>
          <w:rFonts w:hint="eastAsia" w:ascii="仿宋" w:hAnsi="仿宋" w:eastAsia="仿宋" w:cs="仿宋"/>
          <w:sz w:val="24"/>
        </w:rPr>
        <w:t>及</w:t>
      </w:r>
      <w:r>
        <w:rPr>
          <w:rFonts w:hint="eastAsia" w:ascii="仿宋" w:hAnsi="仿宋" w:eastAsia="仿宋" w:cs="仿宋"/>
          <w:sz w:val="24"/>
          <w:lang w:val="zh-CN"/>
        </w:rPr>
        <w:t>委托代理人身份证复印件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0E22ED97">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117D66B5">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法定代表人身份证复印件</w:t>
            </w:r>
          </w:p>
          <w:p w14:paraId="12D9DCBD">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4AF5EDDD">
            <w:pPr>
              <w:autoSpaceDE w:val="0"/>
              <w:autoSpaceDN w:val="0"/>
              <w:adjustRightInd w:val="0"/>
              <w:spacing w:line="348" w:lineRule="auto"/>
              <w:jc w:val="center"/>
              <w:rPr>
                <w:rFonts w:hint="eastAsia" w:ascii="仿宋" w:hAnsi="仿宋" w:eastAsia="仿宋" w:cs="仿宋"/>
                <w:sz w:val="24"/>
                <w:lang w:val="zh-CN"/>
              </w:rPr>
            </w:pPr>
            <w:r>
              <w:rPr>
                <w:rFonts w:hint="eastAsia" w:ascii="仿宋" w:hAnsi="仿宋" w:eastAsia="仿宋" w:cs="仿宋"/>
                <w:sz w:val="24"/>
                <w:lang w:val="zh-CN"/>
              </w:rPr>
              <w:t>委托代理人身份证复印件</w:t>
            </w:r>
          </w:p>
          <w:p w14:paraId="57B321C2">
            <w:pPr>
              <w:autoSpaceDE w:val="0"/>
              <w:autoSpaceDN w:val="0"/>
              <w:adjustRightInd w:val="0"/>
              <w:spacing w:line="348" w:lineRule="auto"/>
              <w:jc w:val="center"/>
              <w:rPr>
                <w:rFonts w:hint="eastAsia" w:ascii="仿宋" w:hAnsi="仿宋" w:eastAsia="仿宋" w:cs="仿宋"/>
                <w:sz w:val="24"/>
                <w:u w:val="single"/>
              </w:rPr>
            </w:pPr>
            <w:r>
              <w:rPr>
                <w:rFonts w:hint="eastAsia" w:ascii="仿宋" w:hAnsi="仿宋" w:eastAsia="仿宋" w:cs="仿宋"/>
                <w:sz w:val="24"/>
                <w:lang w:val="zh-CN"/>
              </w:rPr>
              <w:t>（正反面）</w:t>
            </w:r>
          </w:p>
        </w:tc>
      </w:tr>
    </w:tbl>
    <w:p w14:paraId="6D0172B9">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6B9B1E3D">
      <w:pPr>
        <w:adjustRightInd w:val="0"/>
        <w:snapToGrid w:val="0"/>
        <w:spacing w:line="360" w:lineRule="auto"/>
        <w:rPr>
          <w:rFonts w:hint="eastAsia" w:ascii="仿宋" w:hAnsi="仿宋" w:eastAsia="仿宋" w:cs="仿宋"/>
          <w:sz w:val="24"/>
        </w:rPr>
      </w:pPr>
    </w:p>
    <w:p w14:paraId="38E3EDE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供应商 （盖公章）：               </w:t>
      </w:r>
    </w:p>
    <w:p w14:paraId="1B2A14A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法定代表人（或单位负责人）（签字或盖章）：</w:t>
      </w:r>
    </w:p>
    <w:p w14:paraId="38680A50">
      <w:pPr>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                          </w:t>
      </w:r>
    </w:p>
    <w:p w14:paraId="0A607442">
      <w:pPr>
        <w:spacing w:line="360" w:lineRule="auto"/>
        <w:ind w:firstLine="480" w:firstLineChars="200"/>
        <w:rPr>
          <w:rFonts w:hint="eastAsia" w:ascii="仿宋" w:hAnsi="仿宋" w:eastAsia="仿宋" w:cs="仿宋"/>
          <w:sz w:val="24"/>
        </w:rPr>
      </w:pPr>
      <w:r>
        <w:rPr>
          <w:rFonts w:hint="eastAsia" w:ascii="仿宋" w:hAnsi="仿宋" w:eastAsia="仿宋" w:cs="仿宋"/>
          <w:sz w:val="24"/>
        </w:rPr>
        <w:t>注：自然人投标的或法定代表人投标的无需提供</w:t>
      </w:r>
    </w:p>
    <w:p w14:paraId="3158CF9C">
      <w:pPr>
        <w:spacing w:after="120"/>
        <w:rPr>
          <w:rFonts w:hint="eastAsia" w:ascii="仿宋" w:hAnsi="仿宋" w:eastAsia="仿宋" w:cs="仿宋"/>
        </w:rPr>
      </w:pPr>
      <w:r>
        <w:rPr>
          <w:rFonts w:hint="eastAsia" w:ascii="仿宋" w:hAnsi="仿宋" w:eastAsia="仿宋" w:cs="仿宋"/>
        </w:rPr>
        <w:br w:type="page"/>
      </w:r>
    </w:p>
    <w:p w14:paraId="37216006">
      <w:pPr>
        <w:autoSpaceDE w:val="0"/>
        <w:autoSpaceDN w:val="0"/>
        <w:adjustRightInd w:val="0"/>
        <w:ind w:firstLine="560"/>
        <w:jc w:val="center"/>
        <w:rPr>
          <w:rFonts w:hint="eastAsia" w:ascii="仿宋" w:hAnsi="仿宋" w:eastAsia="仿宋" w:cs="仿宋"/>
          <w:b/>
          <w:kern w:val="0"/>
          <w:sz w:val="28"/>
          <w:szCs w:val="28"/>
        </w:rPr>
      </w:pPr>
    </w:p>
    <w:p w14:paraId="166DA38B">
      <w:pPr>
        <w:widowControl/>
        <w:ind w:firstLine="561"/>
        <w:jc w:val="center"/>
        <w:outlineLvl w:val="2"/>
        <w:rPr>
          <w:rFonts w:hint="eastAsia" w:ascii="仿宋" w:hAnsi="仿宋" w:eastAsia="仿宋" w:cs="仿宋"/>
          <w:b/>
          <w:bCs/>
          <w:sz w:val="28"/>
          <w:szCs w:val="28"/>
          <w:lang w:val="zh-CN"/>
        </w:rPr>
      </w:pPr>
      <w:r>
        <w:rPr>
          <w:rFonts w:hint="eastAsia" w:ascii="仿宋" w:hAnsi="仿宋" w:eastAsia="仿宋" w:cs="仿宋"/>
          <w:b/>
          <w:bCs/>
          <w:sz w:val="28"/>
          <w:szCs w:val="28"/>
          <w:lang w:val="zh-CN"/>
        </w:rPr>
        <w:t>（2）法定代表人（单位负责人）身份证明</w:t>
      </w:r>
    </w:p>
    <w:p w14:paraId="0727CB6A">
      <w:pPr>
        <w:autoSpaceDE w:val="0"/>
        <w:autoSpaceDN w:val="0"/>
        <w:adjustRightInd w:val="0"/>
        <w:spacing w:line="360" w:lineRule="auto"/>
        <w:jc w:val="left"/>
        <w:rPr>
          <w:rFonts w:hint="eastAsia" w:ascii="仿宋" w:hAnsi="仿宋" w:eastAsia="仿宋" w:cs="仿宋"/>
          <w:kern w:val="0"/>
          <w:sz w:val="24"/>
        </w:rPr>
      </w:pPr>
    </w:p>
    <w:p w14:paraId="1CB352AA">
      <w:pPr>
        <w:autoSpaceDE w:val="0"/>
        <w:autoSpaceDN w:val="0"/>
        <w:adjustRightInd w:val="0"/>
        <w:spacing w:line="360" w:lineRule="auto"/>
        <w:jc w:val="left"/>
        <w:rPr>
          <w:rFonts w:hint="eastAsia" w:ascii="仿宋" w:hAnsi="仿宋" w:eastAsia="仿宋" w:cs="仿宋"/>
          <w:kern w:val="0"/>
          <w:sz w:val="24"/>
        </w:rPr>
      </w:pPr>
    </w:p>
    <w:p w14:paraId="2676FD3B">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3DDD8020">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单位性质：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14:paraId="75890E3C">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 xml:space="preserve">地    址： </w:t>
      </w:r>
      <w:r>
        <w:rPr>
          <w:rFonts w:hint="eastAsia" w:ascii="仿宋" w:hAnsi="仿宋" w:eastAsia="仿宋" w:cs="仿宋"/>
          <w:kern w:val="0"/>
          <w:sz w:val="24"/>
          <w:u w:val="single"/>
        </w:rPr>
        <w:t xml:space="preserve">                       </w:t>
      </w:r>
    </w:p>
    <w:p w14:paraId="25F3FFFF">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成立时间：</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p w14:paraId="1CB09834">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经营期限：</w:t>
      </w:r>
    </w:p>
    <w:p w14:paraId="3DCBD011">
      <w:pPr>
        <w:autoSpaceDE w:val="0"/>
        <w:autoSpaceDN w:val="0"/>
        <w:adjustRightInd w:val="0"/>
        <w:spacing w:line="360" w:lineRule="auto"/>
        <w:jc w:val="left"/>
        <w:rPr>
          <w:rFonts w:hint="eastAsia" w:ascii="仿宋" w:hAnsi="仿宋" w:eastAsia="仿宋" w:cs="仿宋"/>
          <w:kern w:val="0"/>
          <w:sz w:val="24"/>
        </w:rPr>
      </w:pPr>
    </w:p>
    <w:p w14:paraId="4EF9F976">
      <w:pPr>
        <w:autoSpaceDE w:val="0"/>
        <w:autoSpaceDN w:val="0"/>
        <w:adjustRightInd w:val="0"/>
        <w:spacing w:line="360" w:lineRule="auto"/>
        <w:jc w:val="left"/>
        <w:rPr>
          <w:rFonts w:hint="eastAsia" w:ascii="仿宋" w:hAnsi="仿宋" w:eastAsia="仿宋" w:cs="仿宋"/>
          <w:kern w:val="0"/>
          <w:sz w:val="24"/>
        </w:rPr>
      </w:pPr>
    </w:p>
    <w:p w14:paraId="66E4032D">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姓名：</w:t>
      </w:r>
      <w:r>
        <w:rPr>
          <w:rFonts w:hint="eastAsia" w:ascii="仿宋" w:hAnsi="仿宋" w:eastAsia="仿宋" w:cs="仿宋"/>
          <w:kern w:val="0"/>
          <w:sz w:val="24"/>
          <w:u w:val="single"/>
        </w:rPr>
        <w:t xml:space="preserve">      </w:t>
      </w:r>
      <w:r>
        <w:rPr>
          <w:rFonts w:hint="eastAsia" w:ascii="仿宋" w:hAnsi="仿宋" w:eastAsia="仿宋" w:cs="仿宋"/>
          <w:kern w:val="0"/>
          <w:sz w:val="24"/>
        </w:rPr>
        <w:t>性别：</w:t>
      </w:r>
      <w:r>
        <w:rPr>
          <w:rFonts w:hint="eastAsia" w:ascii="仿宋" w:hAnsi="仿宋" w:eastAsia="仿宋" w:cs="仿宋"/>
          <w:kern w:val="0"/>
          <w:sz w:val="24"/>
          <w:u w:val="single"/>
        </w:rPr>
        <w:t xml:space="preserve">    </w:t>
      </w:r>
      <w:r>
        <w:rPr>
          <w:rFonts w:hint="eastAsia" w:ascii="仿宋" w:hAnsi="仿宋" w:eastAsia="仿宋" w:cs="仿宋"/>
          <w:kern w:val="0"/>
          <w:sz w:val="24"/>
        </w:rPr>
        <w:t>年龄：</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职务：</w:t>
      </w:r>
      <w:r>
        <w:rPr>
          <w:rFonts w:hint="eastAsia" w:ascii="仿宋" w:hAnsi="仿宋" w:eastAsia="仿宋" w:cs="仿宋"/>
          <w:kern w:val="0"/>
          <w:sz w:val="24"/>
          <w:u w:val="single"/>
        </w:rPr>
        <w:t xml:space="preserve">        </w:t>
      </w:r>
      <w:r>
        <w:rPr>
          <w:rFonts w:hint="eastAsia" w:ascii="仿宋" w:hAnsi="仿宋" w:eastAsia="仿宋" w:cs="仿宋"/>
          <w:kern w:val="0"/>
          <w:sz w:val="24"/>
        </w:rPr>
        <w:t>系</w:t>
      </w:r>
      <w:r>
        <w:rPr>
          <w:rFonts w:hint="eastAsia" w:ascii="仿宋" w:hAnsi="仿宋" w:eastAsia="仿宋" w:cs="仿宋"/>
          <w:kern w:val="0"/>
          <w:sz w:val="24"/>
          <w:u w:val="single"/>
        </w:rPr>
        <w:t xml:space="preserve">                 </w:t>
      </w:r>
      <w:r>
        <w:rPr>
          <w:rFonts w:hint="eastAsia" w:ascii="仿宋" w:hAnsi="仿宋" w:eastAsia="仿宋" w:cs="仿宋"/>
          <w:kern w:val="0"/>
          <w:sz w:val="24"/>
        </w:rPr>
        <w:t>（供应商名称）的法定代表人。</w:t>
      </w:r>
    </w:p>
    <w:p w14:paraId="545AB0FC">
      <w:pPr>
        <w:autoSpaceDE w:val="0"/>
        <w:autoSpaceDN w:val="0"/>
        <w:adjustRightInd w:val="0"/>
        <w:spacing w:line="360" w:lineRule="auto"/>
        <w:jc w:val="left"/>
        <w:rPr>
          <w:rFonts w:hint="eastAsia" w:ascii="仿宋" w:hAnsi="仿宋" w:eastAsia="仿宋" w:cs="仿宋"/>
          <w:kern w:val="0"/>
          <w:sz w:val="24"/>
        </w:rPr>
      </w:pPr>
      <w:r>
        <w:rPr>
          <w:rFonts w:hint="eastAsia" w:ascii="仿宋" w:hAnsi="仿宋" w:eastAsia="仿宋" w:cs="仿宋"/>
          <w:kern w:val="0"/>
          <w:sz w:val="24"/>
        </w:rPr>
        <w:t>特此证明。</w:t>
      </w:r>
    </w:p>
    <w:p w14:paraId="36449302">
      <w:pPr>
        <w:autoSpaceDE w:val="0"/>
        <w:autoSpaceDN w:val="0"/>
        <w:adjustRightInd w:val="0"/>
        <w:spacing w:line="360" w:lineRule="auto"/>
        <w:jc w:val="left"/>
        <w:rPr>
          <w:rFonts w:hint="eastAsia" w:ascii="仿宋" w:hAnsi="仿宋" w:eastAsia="仿宋" w:cs="仿宋"/>
          <w:kern w:val="0"/>
          <w:sz w:val="24"/>
        </w:rPr>
      </w:pPr>
    </w:p>
    <w:p w14:paraId="7FC876EF">
      <w:pPr>
        <w:autoSpaceDE w:val="0"/>
        <w:autoSpaceDN w:val="0"/>
        <w:adjustRightInd w:val="0"/>
        <w:spacing w:line="360" w:lineRule="auto"/>
        <w:jc w:val="left"/>
        <w:rPr>
          <w:rFonts w:hint="eastAsia" w:ascii="仿宋" w:hAnsi="仿宋" w:eastAsia="仿宋" w:cs="仿宋"/>
          <w:kern w:val="0"/>
          <w:sz w:val="24"/>
        </w:rPr>
      </w:pPr>
    </w:p>
    <w:p w14:paraId="4887AC67">
      <w:pPr>
        <w:autoSpaceDE w:val="0"/>
        <w:autoSpaceDN w:val="0"/>
        <w:adjustRightInd w:val="0"/>
        <w:spacing w:line="360" w:lineRule="auto"/>
        <w:jc w:val="left"/>
        <w:rPr>
          <w:rFonts w:hint="eastAsia" w:ascii="仿宋" w:hAnsi="仿宋" w:eastAsia="仿宋" w:cs="仿宋"/>
          <w:kern w:val="0"/>
          <w:sz w:val="24"/>
        </w:rPr>
      </w:pPr>
    </w:p>
    <w:p w14:paraId="17EDD5BE">
      <w:pPr>
        <w:autoSpaceDE w:val="0"/>
        <w:autoSpaceDN w:val="0"/>
        <w:adjustRightInd w:val="0"/>
        <w:spacing w:line="360" w:lineRule="auto"/>
        <w:jc w:val="left"/>
        <w:rPr>
          <w:rFonts w:hint="eastAsia" w:ascii="仿宋" w:hAnsi="仿宋" w:eastAsia="仿宋" w:cs="仿宋"/>
          <w:kern w:val="0"/>
          <w:sz w:val="24"/>
        </w:rPr>
      </w:pPr>
    </w:p>
    <w:p w14:paraId="1A2DAA33">
      <w:pPr>
        <w:autoSpaceDE w:val="0"/>
        <w:autoSpaceDN w:val="0"/>
        <w:adjustRightInd w:val="0"/>
        <w:spacing w:line="360" w:lineRule="auto"/>
        <w:ind w:left="5399" w:leftChars="2571"/>
        <w:jc w:val="left"/>
        <w:rPr>
          <w:rFonts w:hint="eastAsia" w:ascii="仿宋" w:hAnsi="仿宋" w:eastAsia="仿宋" w:cs="仿宋"/>
          <w:kern w:val="0"/>
          <w:sz w:val="24"/>
        </w:rPr>
      </w:pPr>
      <w:r>
        <w:rPr>
          <w:rFonts w:hint="eastAsia" w:ascii="仿宋" w:hAnsi="仿宋" w:eastAsia="仿宋" w:cs="仿宋"/>
          <w:kern w:val="0"/>
          <w:sz w:val="24"/>
        </w:rPr>
        <w:t xml:space="preserve">供应商（盖公章）：           </w:t>
      </w:r>
    </w:p>
    <w:p w14:paraId="64E727A3">
      <w:pPr>
        <w:autoSpaceDE w:val="0"/>
        <w:autoSpaceDN w:val="0"/>
        <w:adjustRightInd w:val="0"/>
        <w:spacing w:line="360" w:lineRule="auto"/>
        <w:ind w:left="5399" w:leftChars="2571"/>
        <w:jc w:val="left"/>
        <w:rPr>
          <w:rFonts w:hint="eastAsia" w:ascii="仿宋" w:hAnsi="仿宋" w:eastAsia="仿宋" w:cs="仿宋"/>
          <w:kern w:val="0"/>
          <w:sz w:val="24"/>
        </w:rPr>
      </w:pPr>
    </w:p>
    <w:p w14:paraId="12E89280">
      <w:pPr>
        <w:autoSpaceDE w:val="0"/>
        <w:autoSpaceDN w:val="0"/>
        <w:adjustRightInd w:val="0"/>
        <w:spacing w:line="360" w:lineRule="auto"/>
        <w:ind w:left="6659" w:leftChars="3171"/>
        <w:jc w:val="left"/>
        <w:rPr>
          <w:rFonts w:hint="eastAsia" w:ascii="仿宋" w:hAnsi="仿宋" w:eastAsia="仿宋" w:cs="仿宋"/>
          <w:kern w:val="0"/>
          <w:sz w:val="24"/>
        </w:rPr>
      </w:pPr>
      <w:r>
        <w:rPr>
          <w:rFonts w:hint="eastAsia" w:ascii="仿宋" w:hAnsi="仿宋" w:eastAsia="仿宋" w:cs="仿宋"/>
          <w:kern w:val="0"/>
          <w:sz w:val="24"/>
        </w:rPr>
        <w:t>年  月  日</w:t>
      </w:r>
    </w:p>
    <w:p w14:paraId="7F48FCC2">
      <w:pPr>
        <w:rPr>
          <w:rFonts w:hint="eastAsia" w:ascii="仿宋" w:hAnsi="仿宋" w:eastAsia="仿宋" w:cs="仿宋"/>
        </w:rPr>
      </w:pPr>
      <w:r>
        <w:rPr>
          <w:rFonts w:hint="eastAsia" w:ascii="仿宋" w:hAnsi="仿宋" w:eastAsia="仿宋" w:cs="仿宋"/>
        </w:rPr>
        <w:br w:type="page"/>
      </w:r>
    </w:p>
    <w:p w14:paraId="2E158A86">
      <w:pPr>
        <w:jc w:val="left"/>
        <w:outlineLvl w:val="1"/>
        <w:rPr>
          <w:rFonts w:hint="eastAsia" w:ascii="仿宋" w:hAnsi="仿宋" w:eastAsia="仿宋" w:cs="仿宋"/>
          <w:b/>
          <w:sz w:val="24"/>
        </w:rPr>
      </w:pPr>
      <w:bookmarkStart w:id="414" w:name="_Ref527015333"/>
      <w:bookmarkStart w:id="415" w:name="_Toc7005121"/>
      <w:r>
        <w:rPr>
          <w:rFonts w:hint="eastAsia" w:ascii="仿宋" w:hAnsi="仿宋" w:eastAsia="仿宋" w:cs="仿宋"/>
          <w:b/>
          <w:sz w:val="24"/>
        </w:rPr>
        <w:t>3、</w:t>
      </w:r>
      <w:bookmarkEnd w:id="414"/>
      <w:bookmarkEnd w:id="415"/>
      <w:r>
        <w:rPr>
          <w:rFonts w:hint="eastAsia" w:ascii="仿宋" w:hAnsi="仿宋" w:eastAsia="仿宋" w:cs="仿宋"/>
          <w:b/>
          <w:sz w:val="24"/>
        </w:rPr>
        <w:t>供应商提供资格承诺函</w:t>
      </w:r>
    </w:p>
    <w:p w14:paraId="0B700DD3">
      <w:pPr>
        <w:spacing w:before="58" w:line="360" w:lineRule="auto"/>
        <w:jc w:val="center"/>
        <w:rPr>
          <w:rFonts w:hint="eastAsia" w:ascii="仿宋" w:hAnsi="仿宋" w:eastAsia="仿宋" w:cs="仿宋"/>
          <w:sz w:val="24"/>
        </w:rPr>
      </w:pPr>
      <w:r>
        <w:rPr>
          <w:rFonts w:hint="eastAsia" w:ascii="仿宋" w:hAnsi="仿宋" w:eastAsia="仿宋" w:cs="仿宋"/>
          <w:sz w:val="24"/>
        </w:rPr>
        <w:t>供应商资格承诺函</w:t>
      </w:r>
    </w:p>
    <w:p w14:paraId="64CF14A4">
      <w:pPr>
        <w:pStyle w:val="22"/>
        <w:tabs>
          <w:tab w:val="left" w:pos="567"/>
        </w:tabs>
        <w:spacing w:before="65"/>
        <w:rPr>
          <w:rFonts w:hint="eastAsia" w:ascii="仿宋" w:hAnsi="仿宋" w:eastAsia="仿宋" w:cs="仿宋"/>
          <w:sz w:val="24"/>
        </w:rPr>
      </w:pPr>
      <w:r>
        <w:rPr>
          <w:rFonts w:hint="eastAsia" w:ascii="仿宋" w:hAnsi="仿宋" w:eastAsia="仿宋" w:cs="仿宋"/>
          <w:sz w:val="24"/>
        </w:rPr>
        <w:t>致：榆林市榆阳区中医医院</w:t>
      </w:r>
    </w:p>
    <w:p w14:paraId="7757D23C">
      <w:pPr>
        <w:pStyle w:val="22"/>
        <w:tabs>
          <w:tab w:val="left" w:pos="567"/>
        </w:tabs>
        <w:spacing w:before="137"/>
        <w:ind w:left="532"/>
        <w:rPr>
          <w:rFonts w:hint="eastAsia" w:ascii="仿宋" w:hAnsi="仿宋" w:eastAsia="仿宋" w:cs="仿宋"/>
          <w:sz w:val="24"/>
        </w:rPr>
      </w:pPr>
      <w:r>
        <w:rPr>
          <w:rFonts w:hint="eastAsia" w:ascii="仿宋" w:hAnsi="仿宋" w:eastAsia="仿宋" w:cs="仿宋"/>
          <w:sz w:val="24"/>
        </w:rPr>
        <w:t>(供应商名称)郑重承诺：</w:t>
      </w:r>
    </w:p>
    <w:p w14:paraId="7F292EE5">
      <w:pPr>
        <w:pStyle w:val="22"/>
        <w:tabs>
          <w:tab w:val="left" w:pos="567"/>
        </w:tabs>
        <w:spacing w:before="146"/>
        <w:ind w:right="20" w:firstLine="480"/>
        <w:rPr>
          <w:rFonts w:hint="eastAsia" w:ascii="仿宋" w:hAnsi="仿宋" w:eastAsia="仿宋" w:cs="仿宋"/>
          <w:sz w:val="24"/>
        </w:rPr>
      </w:pPr>
      <w:r>
        <w:rPr>
          <w:rFonts w:hint="eastAsia" w:ascii="仿宋" w:hAnsi="仿宋" w:eastAsia="仿宋" w:cs="仿宋"/>
          <w:sz w:val="24"/>
        </w:rPr>
        <w:t>1.我方具有良好商业信誉和健全的财务会计制度；</w:t>
      </w:r>
    </w:p>
    <w:p w14:paraId="69F904FE">
      <w:pPr>
        <w:pStyle w:val="22"/>
        <w:tabs>
          <w:tab w:val="left" w:pos="90"/>
        </w:tabs>
        <w:spacing w:before="36"/>
        <w:ind w:firstLine="480"/>
        <w:rPr>
          <w:rFonts w:hint="eastAsia" w:ascii="仿宋" w:hAnsi="仿宋" w:eastAsia="仿宋" w:cs="仿宋"/>
          <w:sz w:val="24"/>
        </w:rPr>
      </w:pPr>
      <w:r>
        <w:rPr>
          <w:rFonts w:hint="eastAsia" w:ascii="仿宋" w:hAnsi="仿宋" w:eastAsia="仿宋" w:cs="仿宋"/>
          <w:sz w:val="24"/>
        </w:rPr>
        <w:t>2.我方具有履行合同所必需的设备和专业技术能力；</w:t>
      </w:r>
    </w:p>
    <w:p w14:paraId="11418394">
      <w:pPr>
        <w:pStyle w:val="22"/>
        <w:tabs>
          <w:tab w:val="left" w:pos="90"/>
        </w:tabs>
        <w:spacing w:before="36"/>
        <w:ind w:firstLine="480"/>
        <w:rPr>
          <w:rFonts w:hint="eastAsia" w:ascii="仿宋" w:hAnsi="仿宋" w:eastAsia="仿宋" w:cs="仿宋"/>
          <w:sz w:val="24"/>
        </w:rPr>
      </w:pPr>
      <w:r>
        <w:rPr>
          <w:rFonts w:hint="eastAsia" w:ascii="仿宋" w:hAnsi="仿宋" w:eastAsia="仿宋" w:cs="仿宋"/>
          <w:sz w:val="24"/>
        </w:rPr>
        <w:t>3.我方具有依法缴纳税收和社会保障金的良好记录；</w:t>
      </w:r>
    </w:p>
    <w:p w14:paraId="19618F8C">
      <w:pPr>
        <w:pStyle w:val="22"/>
        <w:tabs>
          <w:tab w:val="left" w:pos="90"/>
        </w:tabs>
        <w:spacing w:before="36"/>
        <w:ind w:firstLine="480"/>
        <w:rPr>
          <w:rFonts w:hint="eastAsia" w:ascii="仿宋" w:hAnsi="仿宋" w:eastAsia="仿宋" w:cs="仿宋"/>
          <w:sz w:val="24"/>
        </w:rPr>
      </w:pPr>
      <w:r>
        <w:rPr>
          <w:rFonts w:hint="eastAsia" w:ascii="仿宋" w:hAnsi="仿宋" w:eastAsia="仿宋" w:cs="仿宋"/>
          <w:sz w:val="24"/>
        </w:rPr>
        <w:t>4.我方参加政府采购活动前三年内，在经营活动中没有重大违法记录：</w:t>
      </w:r>
    </w:p>
    <w:p w14:paraId="4ECCABF9">
      <w:pPr>
        <w:pStyle w:val="22"/>
        <w:tabs>
          <w:tab w:val="left" w:pos="90"/>
        </w:tabs>
        <w:spacing w:before="36"/>
        <w:ind w:firstLine="480"/>
        <w:rPr>
          <w:rFonts w:hint="eastAsia" w:ascii="仿宋" w:hAnsi="仿宋" w:eastAsia="仿宋" w:cs="仿宋"/>
          <w:sz w:val="24"/>
        </w:rPr>
      </w:pPr>
      <w:r>
        <w:rPr>
          <w:rFonts w:hint="eastAsia" w:ascii="仿宋" w:hAnsi="仿宋" w:eastAsia="仿宋" w:cs="仿宋"/>
          <w:sz w:val="24"/>
        </w:rPr>
        <w:t>5. 我方不存在违反法律、行政法规规定的其他条件；</w:t>
      </w:r>
    </w:p>
    <w:p w14:paraId="1CEE5F8D">
      <w:pPr>
        <w:pStyle w:val="22"/>
        <w:tabs>
          <w:tab w:val="left" w:pos="90"/>
        </w:tabs>
        <w:spacing w:before="36"/>
        <w:ind w:firstLine="480"/>
        <w:rPr>
          <w:rFonts w:hint="eastAsia" w:ascii="仿宋" w:hAnsi="仿宋" w:eastAsia="仿宋" w:cs="仿宋"/>
          <w:sz w:val="24"/>
        </w:rPr>
      </w:pPr>
      <w:r>
        <w:rPr>
          <w:rFonts w:hint="eastAsia" w:ascii="仿宋" w:hAnsi="仿宋" w:eastAsia="仿宋" w:cs="仿宋"/>
          <w:sz w:val="24"/>
        </w:rPr>
        <w:t>6.我方未在“信用中国”网站（www.creditchina.gov.cn）和中国政府采购网（www.ccgp.gov.cn）上被列入失信被执行人、重大税收违法失信主体、政府采购严重违法失信行为记录名单；</w:t>
      </w:r>
    </w:p>
    <w:p w14:paraId="7FD473DE">
      <w:pPr>
        <w:pStyle w:val="22"/>
        <w:tabs>
          <w:tab w:val="left" w:pos="567"/>
        </w:tabs>
        <w:spacing w:before="95"/>
        <w:ind w:right="4" w:firstLine="480"/>
        <w:rPr>
          <w:rFonts w:hint="eastAsia" w:ascii="仿宋" w:hAnsi="仿宋" w:eastAsia="仿宋" w:cs="仿宋"/>
          <w:sz w:val="24"/>
        </w:rPr>
      </w:pPr>
      <w:r>
        <w:rPr>
          <w:rFonts w:hint="eastAsia" w:ascii="仿宋" w:hAnsi="仿宋" w:eastAsia="仿宋" w:cs="仿宋"/>
          <w:sz w:val="24"/>
        </w:rPr>
        <w:t>7. 我方参与本次采购活动非联合体形式。</w:t>
      </w:r>
    </w:p>
    <w:p w14:paraId="146E0F13">
      <w:pPr>
        <w:pStyle w:val="22"/>
        <w:tabs>
          <w:tab w:val="left" w:pos="567"/>
        </w:tabs>
        <w:spacing w:before="95"/>
        <w:ind w:right="4" w:firstLine="480"/>
        <w:rPr>
          <w:rFonts w:hint="eastAsia" w:ascii="仿宋" w:hAnsi="仿宋" w:eastAsia="仿宋" w:cs="仿宋"/>
          <w:sz w:val="24"/>
        </w:rPr>
      </w:pPr>
      <w:r>
        <w:rPr>
          <w:rFonts w:hint="eastAsia" w:ascii="仿宋" w:hAnsi="仿宋" w:eastAsia="仿宋" w:cs="仿宋"/>
          <w:sz w:val="24"/>
        </w:rPr>
        <w:t>8.我方在采购项目评审环节结束后，随时接受采购人的检查验证，配合提供相关证明材料。</w:t>
      </w:r>
    </w:p>
    <w:p w14:paraId="5D451674">
      <w:pPr>
        <w:pStyle w:val="22"/>
        <w:tabs>
          <w:tab w:val="left" w:pos="567"/>
        </w:tabs>
        <w:spacing w:before="30"/>
        <w:ind w:left="442"/>
        <w:rPr>
          <w:rFonts w:hint="eastAsia" w:ascii="仿宋" w:hAnsi="仿宋" w:eastAsia="仿宋" w:cs="仿宋"/>
          <w:sz w:val="24"/>
        </w:rPr>
      </w:pPr>
      <w:r>
        <w:rPr>
          <w:rFonts w:hint="eastAsia" w:ascii="仿宋" w:hAnsi="仿宋" w:eastAsia="仿宋" w:cs="仿宋"/>
          <w:sz w:val="24"/>
        </w:rPr>
        <w:t>我方对以上承诺负全部法律责任。</w:t>
      </w:r>
    </w:p>
    <w:p w14:paraId="3E7B5614">
      <w:pPr>
        <w:spacing w:line="360" w:lineRule="auto"/>
        <w:rPr>
          <w:rFonts w:hint="eastAsia" w:ascii="仿宋" w:hAnsi="仿宋" w:eastAsia="仿宋" w:cs="仿宋"/>
          <w:sz w:val="24"/>
        </w:rPr>
      </w:pPr>
    </w:p>
    <w:p w14:paraId="1CA2135C">
      <w:pPr>
        <w:pStyle w:val="22"/>
        <w:tabs>
          <w:tab w:val="left" w:pos="567"/>
        </w:tabs>
        <w:spacing w:before="66"/>
        <w:ind w:left="440"/>
        <w:rPr>
          <w:rFonts w:hint="eastAsia" w:ascii="仿宋" w:hAnsi="仿宋" w:eastAsia="仿宋" w:cs="仿宋"/>
          <w:sz w:val="24"/>
        </w:rPr>
      </w:pPr>
      <w:r>
        <w:rPr>
          <w:rFonts w:hint="eastAsia" w:ascii="仿宋" w:hAnsi="仿宋" w:eastAsia="仿宋" w:cs="仿宋"/>
          <w:sz w:val="24"/>
        </w:rPr>
        <w:t>特此承诺。</w:t>
      </w:r>
    </w:p>
    <w:p w14:paraId="10CD7EF3">
      <w:pPr>
        <w:pStyle w:val="22"/>
        <w:tabs>
          <w:tab w:val="left" w:pos="567"/>
        </w:tabs>
        <w:spacing w:before="117"/>
        <w:ind w:left="3000" w:right="730" w:firstLine="480"/>
        <w:jc w:val="center"/>
        <w:rPr>
          <w:rFonts w:hint="eastAsia" w:ascii="仿宋" w:hAnsi="仿宋" w:eastAsia="仿宋" w:cs="仿宋"/>
          <w:sz w:val="24"/>
        </w:rPr>
      </w:pPr>
      <w:r>
        <w:rPr>
          <w:rFonts w:hint="eastAsia" w:ascii="仿宋" w:hAnsi="仿宋" w:eastAsia="仿宋" w:cs="仿宋"/>
          <w:sz w:val="24"/>
        </w:rPr>
        <w:t xml:space="preserve">(供应商公章)  </w:t>
      </w:r>
    </w:p>
    <w:p w14:paraId="368BF18A">
      <w:pPr>
        <w:pStyle w:val="22"/>
        <w:tabs>
          <w:tab w:val="left" w:pos="567"/>
        </w:tabs>
        <w:spacing w:before="117"/>
        <w:ind w:left="3000" w:right="730" w:firstLine="480"/>
        <w:jc w:val="right"/>
        <w:rPr>
          <w:rFonts w:hint="eastAsia" w:ascii="仿宋" w:hAnsi="仿宋" w:eastAsia="仿宋" w:cs="仿宋"/>
          <w:sz w:val="24"/>
        </w:rPr>
      </w:pPr>
      <w:r>
        <w:rPr>
          <w:rFonts w:hint="eastAsia" w:ascii="仿宋" w:hAnsi="仿宋" w:eastAsia="仿宋" w:cs="仿宋"/>
          <w:sz w:val="24"/>
        </w:rPr>
        <w:t>日 期 ：   年    月   日</w:t>
      </w:r>
    </w:p>
    <w:p w14:paraId="31BE1CFE">
      <w:pPr>
        <w:spacing w:line="400" w:lineRule="exact"/>
        <w:ind w:firstLine="420" w:firstLineChars="200"/>
        <w:rPr>
          <w:rFonts w:hint="eastAsia" w:ascii="仿宋" w:hAnsi="仿宋" w:eastAsia="仿宋" w:cs="仿宋"/>
        </w:rPr>
      </w:pPr>
    </w:p>
    <w:p w14:paraId="656AF84A">
      <w:pPr>
        <w:pStyle w:val="22"/>
        <w:tabs>
          <w:tab w:val="left" w:pos="567"/>
        </w:tabs>
        <w:spacing w:before="117"/>
        <w:ind w:left="3000" w:right="730" w:firstLine="480"/>
        <w:jc w:val="center"/>
        <w:rPr>
          <w:rFonts w:hint="eastAsia" w:ascii="仿宋" w:hAnsi="仿宋" w:eastAsia="仿宋" w:cs="仿宋"/>
          <w:sz w:val="24"/>
        </w:rPr>
      </w:pPr>
    </w:p>
    <w:p w14:paraId="53C41BAE">
      <w:pPr>
        <w:pStyle w:val="22"/>
        <w:tabs>
          <w:tab w:val="left" w:pos="567"/>
        </w:tabs>
        <w:spacing w:before="117"/>
        <w:ind w:left="3000" w:right="730" w:firstLine="480"/>
        <w:jc w:val="center"/>
        <w:rPr>
          <w:rFonts w:hint="eastAsia" w:ascii="仿宋" w:hAnsi="仿宋" w:eastAsia="仿宋" w:cs="仿宋"/>
          <w:sz w:val="24"/>
        </w:rPr>
      </w:pPr>
    </w:p>
    <w:p w14:paraId="2566B229">
      <w:pPr>
        <w:pStyle w:val="22"/>
        <w:tabs>
          <w:tab w:val="left" w:pos="567"/>
        </w:tabs>
        <w:spacing w:before="117"/>
        <w:ind w:left="3000" w:right="730" w:firstLine="480"/>
        <w:jc w:val="center"/>
        <w:rPr>
          <w:rFonts w:hint="eastAsia" w:ascii="仿宋" w:hAnsi="仿宋" w:eastAsia="仿宋" w:cs="仿宋"/>
          <w:sz w:val="24"/>
        </w:rPr>
      </w:pPr>
    </w:p>
    <w:p w14:paraId="6FCDA177">
      <w:pPr>
        <w:rPr>
          <w:rFonts w:hint="eastAsia" w:ascii="仿宋" w:hAnsi="仿宋" w:eastAsia="仿宋" w:cs="仿宋"/>
        </w:rPr>
      </w:pPr>
      <w:r>
        <w:rPr>
          <w:rFonts w:hint="eastAsia" w:ascii="仿宋" w:hAnsi="仿宋" w:eastAsia="仿宋" w:cs="仿宋"/>
        </w:rPr>
        <w:br w:type="page"/>
      </w:r>
    </w:p>
    <w:p w14:paraId="3EB83284">
      <w:pPr>
        <w:pStyle w:val="3"/>
        <w:ind w:firstLine="643"/>
        <w:jc w:val="center"/>
        <w:rPr>
          <w:rFonts w:hint="eastAsia" w:ascii="仿宋" w:hAnsi="仿宋" w:eastAsia="仿宋" w:cs="仿宋"/>
          <w:b/>
          <w:bCs/>
        </w:rPr>
      </w:pPr>
      <w:r>
        <w:rPr>
          <w:rFonts w:hint="eastAsia" w:ascii="仿宋" w:hAnsi="仿宋" w:eastAsia="仿宋" w:cs="仿宋"/>
          <w:b/>
          <w:bCs/>
          <w:lang w:val="zh-CN"/>
        </w:rPr>
        <w:t>第</w:t>
      </w:r>
      <w:r>
        <w:rPr>
          <w:rFonts w:hint="eastAsia" w:ascii="仿宋" w:hAnsi="仿宋" w:eastAsia="仿宋" w:cs="仿宋"/>
          <w:b/>
          <w:bCs/>
        </w:rPr>
        <w:t>二</w:t>
      </w:r>
      <w:r>
        <w:rPr>
          <w:rFonts w:hint="eastAsia" w:ascii="仿宋" w:hAnsi="仿宋" w:eastAsia="仿宋" w:cs="仿宋"/>
          <w:b/>
          <w:bCs/>
          <w:lang w:val="zh-CN"/>
        </w:rPr>
        <w:t>部分</w:t>
      </w:r>
      <w:r>
        <w:rPr>
          <w:rFonts w:hint="eastAsia" w:ascii="仿宋" w:hAnsi="仿宋" w:eastAsia="仿宋" w:cs="仿宋"/>
          <w:b/>
          <w:bCs/>
        </w:rPr>
        <w:t xml:space="preserve">  </w:t>
      </w:r>
      <w:r>
        <w:rPr>
          <w:rFonts w:hint="eastAsia" w:ascii="仿宋" w:hAnsi="仿宋" w:eastAsia="仿宋" w:cs="仿宋"/>
          <w:b/>
          <w:bCs/>
          <w:lang w:val="zh-CN"/>
        </w:rPr>
        <w:t>磋商响应函</w:t>
      </w:r>
    </w:p>
    <w:p w14:paraId="3B76B52A">
      <w:pPr>
        <w:autoSpaceDE w:val="0"/>
        <w:autoSpaceDN w:val="0"/>
        <w:adjustRightInd w:val="0"/>
        <w:snapToGrid w:val="0"/>
        <w:spacing w:line="312" w:lineRule="auto"/>
        <w:ind w:firstLine="480"/>
        <w:rPr>
          <w:rFonts w:hint="eastAsia" w:ascii="仿宋" w:hAnsi="仿宋" w:eastAsia="仿宋" w:cs="仿宋"/>
          <w:b/>
          <w:bCs/>
          <w:sz w:val="24"/>
          <w:lang w:val="zh-CN"/>
        </w:rPr>
      </w:pPr>
    </w:p>
    <w:p w14:paraId="5410E379">
      <w:pPr>
        <w:autoSpaceDE w:val="0"/>
        <w:autoSpaceDN w:val="0"/>
        <w:adjustRightInd w:val="0"/>
        <w:snapToGrid w:val="0"/>
        <w:spacing w:line="312" w:lineRule="auto"/>
        <w:rPr>
          <w:rFonts w:hint="eastAsia" w:ascii="仿宋" w:hAnsi="仿宋" w:eastAsia="仿宋" w:cs="仿宋"/>
          <w:b/>
          <w:bCs/>
          <w:sz w:val="24"/>
        </w:rPr>
      </w:pPr>
      <w:r>
        <w:rPr>
          <w:rFonts w:hint="eastAsia" w:ascii="仿宋" w:hAnsi="仿宋" w:eastAsia="仿宋" w:cs="仿宋"/>
          <w:b/>
          <w:bCs/>
          <w:sz w:val="24"/>
          <w:lang w:val="zh-CN"/>
        </w:rPr>
        <w:t>榆林市榆阳区中医医院：</w:t>
      </w:r>
    </w:p>
    <w:p w14:paraId="26F38348">
      <w:pPr>
        <w:autoSpaceDE w:val="0"/>
        <w:autoSpaceDN w:val="0"/>
        <w:adjustRightInd w:val="0"/>
        <w:snapToGrid w:val="0"/>
        <w:spacing w:line="312" w:lineRule="auto"/>
        <w:ind w:firstLine="482"/>
        <w:rPr>
          <w:rFonts w:hint="eastAsia" w:ascii="仿宋" w:hAnsi="仿宋" w:eastAsia="仿宋" w:cs="仿宋"/>
          <w:sz w:val="24"/>
        </w:rPr>
      </w:pPr>
      <w:r>
        <w:rPr>
          <w:rFonts w:hint="eastAsia" w:ascii="仿宋" w:hAnsi="仿宋" w:eastAsia="仿宋" w:cs="仿宋"/>
          <w:sz w:val="24"/>
          <w:lang w:val="zh-CN"/>
        </w:rPr>
        <w:t xml:space="preserve">我单位收到贵公司   </w:t>
      </w:r>
      <w:r>
        <w:rPr>
          <w:rFonts w:hint="eastAsia" w:ascii="仿宋" w:hAnsi="仿宋" w:eastAsia="仿宋" w:cs="仿宋"/>
          <w:sz w:val="24"/>
          <w:u w:val="single"/>
          <w:lang w:val="zh-CN"/>
        </w:rPr>
        <w:t>（项目名称    ）</w:t>
      </w:r>
      <w:r>
        <w:rPr>
          <w:rFonts w:hint="eastAsia" w:ascii="仿宋" w:hAnsi="仿宋" w:eastAsia="仿宋" w:cs="仿宋"/>
          <w:sz w:val="24"/>
        </w:rPr>
        <w:t>院级</w:t>
      </w:r>
      <w:r>
        <w:rPr>
          <w:rFonts w:hint="eastAsia" w:ascii="仿宋" w:hAnsi="仿宋" w:eastAsia="仿宋" w:cs="仿宋"/>
          <w:sz w:val="24"/>
          <w:lang w:val="zh-CN"/>
        </w:rPr>
        <w:t>磋商文件，经详细研究，我们决定参加本次磋商活动。为此，我方郑重声明以下诸点，并负法律责任：</w:t>
      </w:r>
    </w:p>
    <w:p w14:paraId="67003154">
      <w:pPr>
        <w:autoSpaceDE w:val="0"/>
        <w:autoSpaceDN w:val="0"/>
        <w:adjustRightInd w:val="0"/>
        <w:snapToGrid w:val="0"/>
        <w:spacing w:line="312" w:lineRule="auto"/>
        <w:ind w:firstLine="482"/>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zh-CN"/>
        </w:rPr>
        <w:t>、愿意按照</w:t>
      </w:r>
      <w:r>
        <w:rPr>
          <w:rFonts w:hint="eastAsia" w:ascii="仿宋" w:hAnsi="仿宋" w:eastAsia="仿宋" w:cs="仿宋"/>
          <w:sz w:val="24"/>
        </w:rPr>
        <w:t>院级</w:t>
      </w:r>
      <w:r>
        <w:rPr>
          <w:rFonts w:hint="eastAsia" w:ascii="仿宋" w:hAnsi="仿宋" w:eastAsia="仿宋" w:cs="仿宋"/>
          <w:sz w:val="24"/>
          <w:lang w:val="zh-CN"/>
        </w:rPr>
        <w:t>磋商文件中的要求，提供采购产品及技术服务，完成合同的责任和义务。</w:t>
      </w:r>
    </w:p>
    <w:p w14:paraId="0D714AFF">
      <w:pPr>
        <w:autoSpaceDE w:val="0"/>
        <w:autoSpaceDN w:val="0"/>
        <w:adjustRightInd w:val="0"/>
        <w:snapToGrid w:val="0"/>
        <w:spacing w:line="312" w:lineRule="auto"/>
        <w:ind w:left="885" w:leftChars="250" w:hanging="360" w:hangingChars="150"/>
        <w:rPr>
          <w:rFonts w:hint="eastAsia" w:ascii="仿宋" w:hAnsi="仿宋" w:eastAsia="仿宋" w:cs="仿宋"/>
          <w:sz w:val="24"/>
          <w:lang w:val="zh-CN"/>
        </w:rPr>
      </w:pPr>
      <w:r>
        <w:rPr>
          <w:rFonts w:hint="eastAsia" w:ascii="仿宋" w:hAnsi="仿宋" w:eastAsia="仿宋" w:cs="仿宋"/>
          <w:sz w:val="24"/>
        </w:rPr>
        <w:t>二</w:t>
      </w:r>
      <w:r>
        <w:rPr>
          <w:rFonts w:hint="eastAsia" w:ascii="仿宋" w:hAnsi="仿宋" w:eastAsia="仿宋" w:cs="仿宋"/>
          <w:sz w:val="24"/>
          <w:lang w:val="zh-CN"/>
        </w:rPr>
        <w:t>、按</w:t>
      </w:r>
      <w:r>
        <w:rPr>
          <w:rFonts w:hint="eastAsia" w:ascii="仿宋" w:hAnsi="仿宋" w:eastAsia="仿宋" w:cs="仿宋"/>
          <w:sz w:val="24"/>
        </w:rPr>
        <w:t>院级</w:t>
      </w:r>
      <w:r>
        <w:rPr>
          <w:rFonts w:hint="eastAsia" w:ascii="仿宋" w:hAnsi="仿宋" w:eastAsia="仿宋" w:cs="仿宋"/>
          <w:sz w:val="24"/>
          <w:lang w:val="zh-CN"/>
        </w:rPr>
        <w:t>磋商文件的规定，我公司的首次磋商响应报价（</w:t>
      </w:r>
      <w:r>
        <w:rPr>
          <w:rFonts w:hint="eastAsia" w:ascii="仿宋" w:hAnsi="仿宋" w:eastAsia="仿宋" w:cs="仿宋"/>
          <w:sz w:val="24"/>
        </w:rPr>
        <w:t>1人/次</w:t>
      </w:r>
      <w:r>
        <w:rPr>
          <w:rFonts w:hint="eastAsia" w:ascii="仿宋" w:hAnsi="仿宋" w:eastAsia="仿宋" w:cs="仿宋"/>
          <w:sz w:val="24"/>
          <w:lang w:val="zh-CN"/>
        </w:rPr>
        <w:t>）为金额</w:t>
      </w:r>
      <w:r>
        <w:rPr>
          <w:rFonts w:hint="eastAsia" w:ascii="仿宋" w:hAnsi="仿宋" w:eastAsia="仿宋" w:cs="仿宋"/>
          <w:sz w:val="24"/>
          <w:u w:val="single"/>
        </w:rPr>
        <w:t xml:space="preserve">         （大写）            （小写）             </w:t>
      </w:r>
      <w:r>
        <w:rPr>
          <w:rFonts w:hint="eastAsia" w:ascii="仿宋" w:hAnsi="仿宋" w:eastAsia="仿宋" w:cs="仿宋"/>
          <w:sz w:val="24"/>
          <w:lang w:val="zh-CN"/>
        </w:rPr>
        <w:t>，并对其后的</w:t>
      </w:r>
    </w:p>
    <w:p w14:paraId="4E56C631">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磋商报价负法律责任。</w:t>
      </w:r>
    </w:p>
    <w:p w14:paraId="71FE306C">
      <w:pPr>
        <w:autoSpaceDE w:val="0"/>
        <w:autoSpaceDN w:val="0"/>
        <w:adjustRightInd w:val="0"/>
        <w:snapToGrid w:val="0"/>
        <w:spacing w:line="312" w:lineRule="auto"/>
        <w:ind w:firstLine="482"/>
        <w:rPr>
          <w:rFonts w:hint="eastAsia" w:ascii="仿宋" w:hAnsi="仿宋" w:eastAsia="仿宋" w:cs="仿宋"/>
          <w:sz w:val="24"/>
        </w:rPr>
      </w:pPr>
      <w:r>
        <w:rPr>
          <w:rFonts w:hint="eastAsia" w:ascii="仿宋" w:hAnsi="仿宋" w:eastAsia="仿宋" w:cs="仿宋"/>
          <w:sz w:val="24"/>
        </w:rPr>
        <w:t>三</w:t>
      </w:r>
      <w:r>
        <w:rPr>
          <w:rFonts w:hint="eastAsia" w:ascii="仿宋" w:hAnsi="仿宋" w:eastAsia="仿宋" w:cs="仿宋"/>
          <w:sz w:val="24"/>
          <w:lang w:val="zh-CN"/>
        </w:rPr>
        <w:t>、我方提交的响应文件正本</w:t>
      </w:r>
      <w:r>
        <w:rPr>
          <w:rFonts w:hint="eastAsia" w:ascii="仿宋" w:hAnsi="仿宋" w:eastAsia="仿宋" w:cs="仿宋"/>
          <w:sz w:val="24"/>
          <w:u w:val="single"/>
          <w:lang w:val="zh-CN"/>
        </w:rPr>
        <w:t>一</w:t>
      </w:r>
      <w:r>
        <w:rPr>
          <w:rFonts w:hint="eastAsia" w:ascii="仿宋" w:hAnsi="仿宋" w:eastAsia="仿宋" w:cs="仿宋"/>
          <w:sz w:val="24"/>
          <w:lang w:val="zh-CN"/>
        </w:rPr>
        <w:t>份、副本</w:t>
      </w:r>
      <w:r>
        <w:rPr>
          <w:rFonts w:hint="eastAsia" w:ascii="仿宋" w:hAnsi="仿宋" w:eastAsia="仿宋" w:cs="仿宋"/>
          <w:sz w:val="24"/>
          <w:u w:val="single"/>
          <w:lang w:val="zh-CN"/>
        </w:rPr>
        <w:t xml:space="preserve"> </w:t>
      </w:r>
      <w:r>
        <w:rPr>
          <w:rFonts w:hint="eastAsia" w:ascii="仿宋" w:hAnsi="仿宋" w:eastAsia="仿宋" w:cs="仿宋"/>
          <w:sz w:val="24"/>
          <w:u w:val="single"/>
        </w:rPr>
        <w:t>贰</w:t>
      </w:r>
      <w:r>
        <w:rPr>
          <w:rFonts w:hint="eastAsia" w:ascii="仿宋" w:hAnsi="仿宋" w:eastAsia="仿宋" w:cs="仿宋"/>
          <w:sz w:val="24"/>
          <w:u w:val="single"/>
          <w:lang w:val="zh-CN"/>
        </w:rPr>
        <w:t xml:space="preserve"> </w:t>
      </w:r>
      <w:r>
        <w:rPr>
          <w:rFonts w:hint="eastAsia" w:ascii="仿宋" w:hAnsi="仿宋" w:eastAsia="仿宋" w:cs="仿宋"/>
          <w:sz w:val="24"/>
          <w:lang w:val="zh-CN"/>
        </w:rPr>
        <w:t>份；</w:t>
      </w:r>
      <w:r>
        <w:rPr>
          <w:rFonts w:hint="eastAsia" w:ascii="仿宋" w:hAnsi="仿宋" w:eastAsia="仿宋" w:cs="仿宋"/>
          <w:sz w:val="24"/>
        </w:rPr>
        <w:t>电子版</w:t>
      </w:r>
      <w:r>
        <w:rPr>
          <w:rFonts w:hint="eastAsia" w:ascii="仿宋" w:hAnsi="仿宋" w:eastAsia="仿宋" w:cs="仿宋"/>
          <w:sz w:val="24"/>
          <w:u w:val="single"/>
          <w:lang w:val="zh-CN"/>
        </w:rPr>
        <w:t xml:space="preserve"> </w:t>
      </w:r>
      <w:r>
        <w:rPr>
          <w:rFonts w:hint="eastAsia" w:ascii="仿宋" w:hAnsi="仿宋" w:eastAsia="仿宋" w:cs="仿宋"/>
          <w:sz w:val="24"/>
          <w:u w:val="single"/>
        </w:rPr>
        <w:t>一</w:t>
      </w:r>
      <w:r>
        <w:rPr>
          <w:rFonts w:hint="eastAsia" w:ascii="仿宋" w:hAnsi="仿宋" w:eastAsia="仿宋" w:cs="仿宋"/>
          <w:sz w:val="24"/>
          <w:u w:val="single"/>
          <w:lang w:val="zh-CN"/>
        </w:rPr>
        <w:t xml:space="preserve"> </w:t>
      </w:r>
      <w:r>
        <w:rPr>
          <w:rFonts w:hint="eastAsia" w:ascii="仿宋" w:hAnsi="仿宋" w:eastAsia="仿宋" w:cs="仿宋"/>
          <w:sz w:val="24"/>
          <w:lang w:val="zh-CN"/>
        </w:rPr>
        <w:t>份。</w:t>
      </w:r>
    </w:p>
    <w:p w14:paraId="3F948B48">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rPr>
        <w:t>四</w:t>
      </w:r>
      <w:r>
        <w:rPr>
          <w:rFonts w:hint="eastAsia" w:ascii="仿宋" w:hAnsi="仿宋" w:eastAsia="仿宋" w:cs="仿宋"/>
          <w:sz w:val="24"/>
          <w:lang w:val="zh-CN"/>
        </w:rPr>
        <w:t>、我方已详细阅读了</w:t>
      </w:r>
      <w:r>
        <w:rPr>
          <w:rFonts w:hint="eastAsia" w:ascii="仿宋" w:hAnsi="仿宋" w:eastAsia="仿宋" w:cs="仿宋"/>
          <w:sz w:val="24"/>
        </w:rPr>
        <w:t>院级</w:t>
      </w:r>
      <w:r>
        <w:rPr>
          <w:rFonts w:hint="eastAsia" w:ascii="仿宋" w:hAnsi="仿宋" w:eastAsia="仿宋" w:cs="仿宋"/>
          <w:sz w:val="24"/>
          <w:lang w:val="zh-CN"/>
        </w:rPr>
        <w:t>磋商文件，完全理解并放弃提出含糊不清或易形成歧义的表述和资料。</w:t>
      </w:r>
    </w:p>
    <w:p w14:paraId="40B0204C">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rPr>
        <w:t>五</w:t>
      </w:r>
      <w:r>
        <w:rPr>
          <w:rFonts w:hint="eastAsia" w:ascii="仿宋" w:hAnsi="仿宋" w:eastAsia="仿宋" w:cs="仿宋"/>
          <w:sz w:val="24"/>
          <w:lang w:val="zh-CN"/>
        </w:rPr>
        <w:t>、同意向贵方提供可能要求的与本次磋商有关的任何证据或资料，且尊重磋商小组的评审结论和结果。</w:t>
      </w:r>
    </w:p>
    <w:p w14:paraId="3FD3E6F7">
      <w:pPr>
        <w:autoSpaceDE w:val="0"/>
        <w:autoSpaceDN w:val="0"/>
        <w:adjustRightInd w:val="0"/>
        <w:snapToGrid w:val="0"/>
        <w:spacing w:line="312" w:lineRule="auto"/>
        <w:ind w:firstLine="482"/>
        <w:rPr>
          <w:rFonts w:hint="eastAsia" w:ascii="仿宋" w:hAnsi="仿宋" w:eastAsia="仿宋" w:cs="仿宋"/>
          <w:sz w:val="24"/>
        </w:rPr>
      </w:pPr>
      <w:r>
        <w:rPr>
          <w:rFonts w:hint="eastAsia" w:ascii="仿宋" w:hAnsi="仿宋" w:eastAsia="仿宋" w:cs="仿宋"/>
          <w:sz w:val="24"/>
        </w:rPr>
        <w:t>六</w:t>
      </w:r>
      <w:r>
        <w:rPr>
          <w:rFonts w:hint="eastAsia" w:ascii="仿宋" w:hAnsi="仿宋" w:eastAsia="仿宋" w:cs="仿宋"/>
          <w:sz w:val="24"/>
          <w:lang w:val="zh-CN"/>
        </w:rPr>
        <w:t>、我方的响应文件有效期为自磋商之日起</w:t>
      </w:r>
      <w:r>
        <w:rPr>
          <w:rFonts w:hint="eastAsia" w:ascii="仿宋" w:hAnsi="仿宋" w:eastAsia="仿宋" w:cs="仿宋"/>
          <w:sz w:val="24"/>
          <w:u w:val="single"/>
          <w:lang w:val="zh-CN"/>
        </w:rPr>
        <w:t xml:space="preserve"> </w:t>
      </w:r>
      <w:r>
        <w:rPr>
          <w:rFonts w:hint="eastAsia" w:ascii="仿宋" w:hAnsi="仿宋" w:eastAsia="仿宋" w:cs="仿宋"/>
          <w:sz w:val="24"/>
          <w:u w:val="single"/>
        </w:rPr>
        <w:t xml:space="preserve">90 </w:t>
      </w:r>
      <w:r>
        <w:rPr>
          <w:rFonts w:hint="eastAsia" w:ascii="仿宋" w:hAnsi="仿宋" w:eastAsia="仿宋" w:cs="仿宋"/>
          <w:sz w:val="24"/>
          <w:lang w:val="zh-CN"/>
        </w:rPr>
        <w:t>个日历天。若我方成交，响应文件有效期延长至合同执行完毕。</w:t>
      </w:r>
    </w:p>
    <w:p w14:paraId="3F506606">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rPr>
        <w:t>七</w:t>
      </w:r>
      <w:r>
        <w:rPr>
          <w:rFonts w:hint="eastAsia" w:ascii="仿宋" w:hAnsi="仿宋" w:eastAsia="仿宋" w:cs="仿宋"/>
          <w:sz w:val="24"/>
          <w:lang w:val="zh-CN"/>
        </w:rPr>
        <w:t>、如我方成交：</w:t>
      </w:r>
    </w:p>
    <w:p w14:paraId="0A66DB49">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lang w:val="zh-CN"/>
        </w:rPr>
        <w:t>（1）我方承诺在收到成交通知书后，在磋商文件规定的期限内与采购人签订合同。</w:t>
      </w:r>
    </w:p>
    <w:p w14:paraId="26F73099">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2</w:t>
      </w:r>
      <w:r>
        <w:rPr>
          <w:rFonts w:hint="eastAsia" w:ascii="仿宋" w:hAnsi="仿宋" w:eastAsia="仿宋" w:cs="仿宋"/>
          <w:sz w:val="24"/>
          <w:lang w:val="zh-CN"/>
        </w:rPr>
        <w:t>）我方承诺按合同约定的期限和地点，提供符合磋商文件要求的全部</w:t>
      </w:r>
      <w:r>
        <w:rPr>
          <w:rFonts w:hint="eastAsia" w:ascii="仿宋" w:hAnsi="仿宋" w:eastAsia="仿宋" w:cs="仿宋"/>
          <w:sz w:val="24"/>
        </w:rPr>
        <w:t>产品</w:t>
      </w:r>
      <w:r>
        <w:rPr>
          <w:rFonts w:hint="eastAsia" w:ascii="仿宋" w:hAnsi="仿宋" w:eastAsia="仿宋" w:cs="仿宋"/>
          <w:sz w:val="24"/>
          <w:lang w:val="zh-CN"/>
        </w:rPr>
        <w:t>和服务。</w:t>
      </w:r>
    </w:p>
    <w:p w14:paraId="74103672">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3</w:t>
      </w:r>
      <w:r>
        <w:rPr>
          <w:rFonts w:hint="eastAsia" w:ascii="仿宋" w:hAnsi="仿宋" w:eastAsia="仿宋" w:cs="仿宋"/>
          <w:sz w:val="24"/>
          <w:lang w:val="zh-CN"/>
        </w:rPr>
        <w:t>）我方保证在领取成交通知书前按要求支付成交服务费。</w:t>
      </w:r>
    </w:p>
    <w:p w14:paraId="2D059D97">
      <w:pPr>
        <w:autoSpaceDE w:val="0"/>
        <w:autoSpaceDN w:val="0"/>
        <w:adjustRightInd w:val="0"/>
        <w:snapToGrid w:val="0"/>
        <w:spacing w:line="312" w:lineRule="auto"/>
        <w:ind w:firstLine="482"/>
        <w:rPr>
          <w:rFonts w:hint="eastAsia" w:ascii="仿宋" w:hAnsi="仿宋" w:eastAsia="仿宋" w:cs="仿宋"/>
          <w:sz w:val="24"/>
          <w:lang w:val="zh-CN"/>
        </w:rPr>
      </w:pPr>
      <w:r>
        <w:rPr>
          <w:rFonts w:hint="eastAsia" w:ascii="仿宋" w:hAnsi="仿宋" w:eastAsia="仿宋" w:cs="仿宋"/>
          <w:sz w:val="24"/>
        </w:rPr>
        <w:t>八</w:t>
      </w:r>
      <w:r>
        <w:rPr>
          <w:rFonts w:hint="eastAsia" w:ascii="仿宋" w:hAnsi="仿宋" w:eastAsia="仿宋" w:cs="仿宋"/>
          <w:sz w:val="24"/>
          <w:lang w:val="zh-CN"/>
        </w:rPr>
        <w:t>、有关本响应文件的函电，请按下列地址联系。</w:t>
      </w:r>
    </w:p>
    <w:p w14:paraId="4B7B6C2B">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地</w:t>
      </w:r>
      <w:r>
        <w:rPr>
          <w:rFonts w:hint="eastAsia" w:ascii="仿宋" w:hAnsi="仿宋" w:eastAsia="仿宋" w:cs="仿宋"/>
          <w:sz w:val="24"/>
        </w:rPr>
        <w:t xml:space="preserve">    </w:t>
      </w:r>
      <w:r>
        <w:rPr>
          <w:rFonts w:hint="eastAsia" w:ascii="仿宋" w:hAnsi="仿宋" w:eastAsia="仿宋" w:cs="仿宋"/>
          <w:sz w:val="24"/>
          <w:lang w:val="zh-CN"/>
        </w:rPr>
        <w:t>址：</w:t>
      </w:r>
      <w:r>
        <w:rPr>
          <w:rFonts w:hint="eastAsia" w:ascii="仿宋" w:hAnsi="仿宋" w:eastAsia="仿宋" w:cs="仿宋"/>
          <w:sz w:val="24"/>
        </w:rPr>
        <w:t>__________________________________________</w:t>
      </w:r>
    </w:p>
    <w:p w14:paraId="58F17DF1">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开户银行：</w:t>
      </w:r>
      <w:r>
        <w:rPr>
          <w:rFonts w:hint="eastAsia" w:ascii="仿宋" w:hAnsi="仿宋" w:eastAsia="仿宋" w:cs="仿宋"/>
          <w:sz w:val="24"/>
        </w:rPr>
        <w:t>__________________________________________</w:t>
      </w:r>
    </w:p>
    <w:p w14:paraId="43797BF7">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rPr>
        <w:t xml:space="preserve">账    </w:t>
      </w:r>
      <w:r>
        <w:rPr>
          <w:rFonts w:hint="eastAsia" w:ascii="仿宋" w:hAnsi="仿宋" w:eastAsia="仿宋" w:cs="仿宋"/>
          <w:sz w:val="24"/>
          <w:lang w:val="zh-CN"/>
        </w:rPr>
        <w:t>号：</w:t>
      </w:r>
      <w:r>
        <w:rPr>
          <w:rFonts w:hint="eastAsia" w:ascii="仿宋" w:hAnsi="仿宋" w:eastAsia="仿宋" w:cs="仿宋"/>
          <w:sz w:val="24"/>
        </w:rPr>
        <w:t>__________________________________________</w:t>
      </w:r>
    </w:p>
    <w:p w14:paraId="26957E69">
      <w:pPr>
        <w:autoSpaceDE w:val="0"/>
        <w:autoSpaceDN w:val="0"/>
        <w:adjustRightInd w:val="0"/>
        <w:snapToGrid w:val="0"/>
        <w:spacing w:line="312" w:lineRule="auto"/>
        <w:rPr>
          <w:rFonts w:hint="eastAsia" w:ascii="仿宋" w:hAnsi="仿宋" w:eastAsia="仿宋" w:cs="仿宋"/>
          <w:sz w:val="24"/>
        </w:rPr>
      </w:pPr>
      <w:r>
        <w:rPr>
          <w:rFonts w:hint="eastAsia" w:ascii="仿宋" w:hAnsi="仿宋" w:eastAsia="仿宋" w:cs="仿宋"/>
          <w:sz w:val="24"/>
          <w:lang w:val="zh-CN"/>
        </w:rPr>
        <w:t>电</w:t>
      </w:r>
      <w:r>
        <w:rPr>
          <w:rFonts w:hint="eastAsia" w:ascii="仿宋" w:hAnsi="仿宋" w:eastAsia="仿宋" w:cs="仿宋"/>
          <w:sz w:val="24"/>
        </w:rPr>
        <w:t xml:space="preserve">    </w:t>
      </w:r>
      <w:r>
        <w:rPr>
          <w:rFonts w:hint="eastAsia" w:ascii="仿宋" w:hAnsi="仿宋" w:eastAsia="仿宋" w:cs="仿宋"/>
          <w:sz w:val="24"/>
          <w:lang w:val="zh-CN"/>
        </w:rPr>
        <w:t>话：</w:t>
      </w:r>
      <w:r>
        <w:rPr>
          <w:rFonts w:hint="eastAsia" w:ascii="仿宋" w:hAnsi="仿宋" w:eastAsia="仿宋" w:cs="仿宋"/>
          <w:sz w:val="24"/>
        </w:rPr>
        <w:t>_____________________</w:t>
      </w:r>
      <w:r>
        <w:rPr>
          <w:rFonts w:hint="eastAsia" w:ascii="仿宋" w:hAnsi="仿宋" w:eastAsia="仿宋" w:cs="仿宋"/>
          <w:sz w:val="24"/>
          <w:lang w:val="zh-CN"/>
        </w:rPr>
        <w:t>传</w:t>
      </w:r>
      <w:r>
        <w:rPr>
          <w:rFonts w:hint="eastAsia" w:ascii="仿宋" w:hAnsi="仿宋" w:eastAsia="仿宋" w:cs="仿宋"/>
          <w:sz w:val="24"/>
        </w:rPr>
        <w:t xml:space="preserve">    </w:t>
      </w:r>
      <w:r>
        <w:rPr>
          <w:rFonts w:hint="eastAsia" w:ascii="仿宋" w:hAnsi="仿宋" w:eastAsia="仿宋" w:cs="仿宋"/>
          <w:sz w:val="24"/>
          <w:lang w:val="zh-CN"/>
        </w:rPr>
        <w:t>真：</w:t>
      </w:r>
      <w:r>
        <w:rPr>
          <w:rFonts w:hint="eastAsia" w:ascii="仿宋" w:hAnsi="仿宋" w:eastAsia="仿宋" w:cs="仿宋"/>
          <w:sz w:val="24"/>
        </w:rPr>
        <w:t>________________</w:t>
      </w:r>
    </w:p>
    <w:p w14:paraId="501F4727">
      <w:pPr>
        <w:pStyle w:val="22"/>
        <w:ind w:firstLine="420"/>
        <w:rPr>
          <w:rFonts w:hint="eastAsia" w:ascii="仿宋" w:hAnsi="仿宋" w:eastAsia="仿宋" w:cs="仿宋"/>
        </w:rPr>
      </w:pPr>
    </w:p>
    <w:p w14:paraId="5AF9882C">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31E9D421">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法定代表人或委托代理人（签字或盖章）：</w:t>
      </w:r>
      <w:r>
        <w:rPr>
          <w:rFonts w:hint="eastAsia" w:ascii="仿宋" w:hAnsi="仿宋" w:eastAsia="仿宋" w:cs="仿宋"/>
          <w:sz w:val="24"/>
          <w:u w:val="single"/>
        </w:rPr>
        <w:t xml:space="preserve">         </w:t>
      </w:r>
    </w:p>
    <w:p w14:paraId="727BCF26">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12C6EADB">
      <w:pPr>
        <w:autoSpaceDE w:val="0"/>
        <w:autoSpaceDN w:val="0"/>
        <w:adjustRightInd w:val="0"/>
        <w:snapToGrid w:val="0"/>
        <w:spacing w:line="360" w:lineRule="auto"/>
        <w:ind w:firstLine="630" w:firstLineChars="300"/>
        <w:jc w:val="center"/>
        <w:rPr>
          <w:rFonts w:hint="eastAsia" w:ascii="仿宋" w:hAnsi="仿宋" w:eastAsia="仿宋" w:cs="仿宋"/>
          <w:b/>
          <w:bCs/>
          <w:sz w:val="32"/>
          <w:szCs w:val="32"/>
        </w:rPr>
      </w:pPr>
      <w:bookmarkStart w:id="416" w:name="_Hlt520356241"/>
      <w:bookmarkEnd w:id="416"/>
      <w:r>
        <w:rPr>
          <w:rFonts w:hint="eastAsia" w:ascii="仿宋" w:hAnsi="仿宋" w:eastAsia="仿宋" w:cs="仿宋"/>
        </w:rPr>
        <w:br w:type="page"/>
      </w:r>
      <w:bookmarkStart w:id="417" w:name="_Toc232395224"/>
      <w:bookmarkStart w:id="418" w:name="_Toc415499901"/>
      <w:bookmarkStart w:id="419" w:name="_Toc232176284"/>
      <w:bookmarkStart w:id="420" w:name="_Toc8496"/>
      <w:bookmarkStart w:id="421" w:name="_Toc230583554"/>
      <w:bookmarkStart w:id="422" w:name="_Toc230013640"/>
      <w:bookmarkStart w:id="423" w:name="_Toc249525252"/>
      <w:bookmarkStart w:id="424" w:name="_Toc230099805"/>
      <w:bookmarkStart w:id="425" w:name="_Toc256342154"/>
      <w:bookmarkStart w:id="426" w:name="_Toc249515371"/>
      <w:r>
        <w:rPr>
          <w:rFonts w:hint="eastAsia" w:ascii="仿宋" w:hAnsi="仿宋" w:eastAsia="仿宋" w:cs="仿宋"/>
          <w:b/>
          <w:bCs/>
          <w:sz w:val="32"/>
          <w:szCs w:val="32"/>
          <w:lang w:val="zh-CN"/>
        </w:rPr>
        <w:t>第</w:t>
      </w:r>
      <w:r>
        <w:rPr>
          <w:rFonts w:hint="eastAsia" w:ascii="仿宋" w:hAnsi="仿宋" w:eastAsia="仿宋" w:cs="仿宋"/>
          <w:b/>
          <w:bCs/>
          <w:sz w:val="32"/>
          <w:szCs w:val="32"/>
        </w:rPr>
        <w:t>三</w:t>
      </w:r>
      <w:r>
        <w:rPr>
          <w:rFonts w:hint="eastAsia" w:ascii="仿宋" w:hAnsi="仿宋" w:eastAsia="仿宋" w:cs="仿宋"/>
          <w:b/>
          <w:bCs/>
          <w:sz w:val="32"/>
          <w:szCs w:val="32"/>
          <w:lang w:val="zh-CN"/>
        </w:rPr>
        <w:t>部分  磋商响应报价表</w:t>
      </w:r>
    </w:p>
    <w:p w14:paraId="742C8562">
      <w:pPr>
        <w:pStyle w:val="5"/>
        <w:ind w:firstLine="562"/>
        <w:jc w:val="center"/>
        <w:rPr>
          <w:rFonts w:hint="eastAsia" w:ascii="仿宋" w:hAnsi="仿宋" w:eastAsia="仿宋" w:cs="仿宋"/>
          <w:b/>
          <w:bCs/>
          <w:sz w:val="28"/>
          <w:szCs w:val="36"/>
        </w:rPr>
      </w:pPr>
      <w:r>
        <w:rPr>
          <w:rFonts w:hint="eastAsia" w:ascii="仿宋" w:hAnsi="仿宋" w:eastAsia="仿宋" w:cs="仿宋"/>
          <w:b/>
          <w:bCs/>
          <w:sz w:val="28"/>
          <w:szCs w:val="36"/>
        </w:rPr>
        <w:t>首次响应</w:t>
      </w:r>
      <w:r>
        <w:rPr>
          <w:rFonts w:hint="eastAsia" w:ascii="仿宋" w:hAnsi="仿宋" w:eastAsia="仿宋" w:cs="仿宋"/>
          <w:b/>
          <w:bCs/>
          <w:sz w:val="28"/>
          <w:szCs w:val="36"/>
          <w:lang w:val="zh-CN"/>
        </w:rPr>
        <w:t>报价</w:t>
      </w:r>
      <w:r>
        <w:rPr>
          <w:rFonts w:hint="eastAsia" w:ascii="仿宋" w:hAnsi="仿宋" w:eastAsia="仿宋" w:cs="仿宋"/>
          <w:b/>
          <w:bCs/>
          <w:sz w:val="28"/>
          <w:szCs w:val="36"/>
        </w:rPr>
        <w:t>一览</w:t>
      </w:r>
      <w:r>
        <w:rPr>
          <w:rFonts w:hint="eastAsia" w:ascii="仿宋" w:hAnsi="仿宋" w:eastAsia="仿宋" w:cs="仿宋"/>
          <w:b/>
          <w:bCs/>
          <w:sz w:val="28"/>
          <w:szCs w:val="36"/>
          <w:lang w:val="zh-CN"/>
        </w:rPr>
        <w:t>表</w:t>
      </w:r>
    </w:p>
    <w:p w14:paraId="6B05F8C9">
      <w:pPr>
        <w:autoSpaceDE w:val="0"/>
        <w:autoSpaceDN w:val="0"/>
        <w:adjustRightInd w:val="0"/>
        <w:snapToGrid w:val="0"/>
        <w:spacing w:line="360" w:lineRule="auto"/>
        <w:ind w:firstLine="643"/>
        <w:jc w:val="right"/>
        <w:rPr>
          <w:rFonts w:hint="eastAsia" w:ascii="仿宋" w:hAnsi="仿宋" w:eastAsia="仿宋" w:cs="仿宋"/>
          <w:sz w:val="24"/>
          <w:lang w:val="zh-CN"/>
        </w:rPr>
      </w:pPr>
      <w:r>
        <w:rPr>
          <w:rFonts w:hint="eastAsia" w:ascii="仿宋" w:hAnsi="仿宋" w:eastAsia="仿宋" w:cs="仿宋"/>
          <w:sz w:val="32"/>
          <w:szCs w:val="32"/>
        </w:rPr>
        <w:t xml:space="preserve">    </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645A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6" w:hRule="atLeast"/>
          <w:jc w:val="center"/>
        </w:trPr>
        <w:tc>
          <w:tcPr>
            <w:tcW w:w="1882" w:type="dxa"/>
            <w:vAlign w:val="center"/>
          </w:tcPr>
          <w:p w14:paraId="5F261E58">
            <w:pPr>
              <w:pStyle w:val="22"/>
              <w:adjustRightInd w:val="0"/>
              <w:snapToGrid w:val="0"/>
              <w:spacing w:line="240" w:lineRule="auto"/>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14:paraId="54670264">
            <w:pPr>
              <w:autoSpaceDE w:val="0"/>
              <w:autoSpaceDN w:val="0"/>
              <w:adjustRightInd w:val="0"/>
              <w:snapToGrid w:val="0"/>
              <w:jc w:val="left"/>
              <w:rPr>
                <w:rFonts w:hint="eastAsia" w:ascii="仿宋" w:hAnsi="仿宋" w:eastAsia="仿宋" w:cs="仿宋"/>
                <w:b/>
                <w:bCs/>
                <w:sz w:val="24"/>
              </w:rPr>
            </w:pPr>
            <w:r>
              <w:rPr>
                <w:rFonts w:hint="eastAsia" w:ascii="仿宋" w:hAnsi="仿宋" w:eastAsia="仿宋" w:cs="仿宋"/>
                <w:b/>
                <w:bCs/>
                <w:sz w:val="24"/>
              </w:rPr>
              <w:t xml:space="preserve">项目编号：     </w:t>
            </w:r>
          </w:p>
          <w:p w14:paraId="0ED389CD">
            <w:pPr>
              <w:pStyle w:val="22"/>
              <w:adjustRightInd w:val="0"/>
              <w:snapToGrid w:val="0"/>
              <w:spacing w:line="24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tc>
      </w:tr>
      <w:tr w14:paraId="4986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3" w:hRule="atLeast"/>
          <w:jc w:val="center"/>
        </w:trPr>
        <w:tc>
          <w:tcPr>
            <w:tcW w:w="1882" w:type="dxa"/>
            <w:vAlign w:val="center"/>
          </w:tcPr>
          <w:p w14:paraId="751454ED">
            <w:pPr>
              <w:pStyle w:val="22"/>
              <w:adjustRightInd w:val="0"/>
              <w:snapToGrid w:val="0"/>
              <w:spacing w:line="240" w:lineRule="auto"/>
              <w:rPr>
                <w:rFonts w:hint="eastAsia" w:ascii="仿宋" w:hAnsi="仿宋" w:eastAsia="仿宋" w:cs="仿宋"/>
                <w:b/>
                <w:sz w:val="24"/>
              </w:rPr>
            </w:pPr>
            <w:r>
              <w:rPr>
                <w:rFonts w:hint="eastAsia" w:ascii="仿宋" w:hAnsi="仿宋" w:eastAsia="仿宋" w:cs="仿宋"/>
                <w:b/>
                <w:sz w:val="24"/>
              </w:rPr>
              <w:t>响应报价</w:t>
            </w:r>
          </w:p>
        </w:tc>
        <w:tc>
          <w:tcPr>
            <w:tcW w:w="6697" w:type="dxa"/>
            <w:vAlign w:val="center"/>
          </w:tcPr>
          <w:p w14:paraId="280B0335">
            <w:pPr>
              <w:pStyle w:val="22"/>
              <w:adjustRightInd w:val="0"/>
              <w:snapToGrid w:val="0"/>
              <w:spacing w:line="240" w:lineRule="auto"/>
              <w:rPr>
                <w:rFonts w:hint="eastAsia" w:ascii="仿宋" w:hAnsi="仿宋" w:eastAsia="仿宋" w:cs="仿宋"/>
                <w:sz w:val="24"/>
              </w:rPr>
            </w:pPr>
            <w:r>
              <w:rPr>
                <w:rFonts w:hint="eastAsia" w:ascii="仿宋" w:hAnsi="仿宋" w:eastAsia="仿宋" w:cs="仿宋"/>
                <w:i/>
                <w:iCs/>
                <w:sz w:val="24"/>
                <w:u w:val="single"/>
              </w:rPr>
              <w:t xml:space="preserve">           </w:t>
            </w:r>
            <w:r>
              <w:rPr>
                <w:rFonts w:hint="eastAsia" w:ascii="仿宋" w:hAnsi="仿宋" w:eastAsia="仿宋" w:cs="仿宋"/>
                <w:sz w:val="24"/>
                <w:u w:val="single"/>
              </w:rPr>
              <w:t>报价</w:t>
            </w:r>
            <w:r>
              <w:rPr>
                <w:rFonts w:hint="eastAsia" w:ascii="仿宋" w:hAnsi="仿宋" w:eastAsia="仿宋" w:cs="仿宋"/>
                <w:sz w:val="24"/>
              </w:rPr>
              <w:t>（1人/次）</w:t>
            </w:r>
          </w:p>
        </w:tc>
      </w:tr>
      <w:tr w14:paraId="6A60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1882" w:type="dxa"/>
            <w:vAlign w:val="center"/>
          </w:tcPr>
          <w:p w14:paraId="5360A9A3">
            <w:pPr>
              <w:pStyle w:val="22"/>
              <w:adjustRightInd w:val="0"/>
              <w:snapToGrid w:val="0"/>
              <w:spacing w:line="240" w:lineRule="auto"/>
              <w:rPr>
                <w:rFonts w:hint="eastAsia" w:ascii="仿宋" w:hAnsi="仿宋" w:eastAsia="仿宋" w:cs="仿宋"/>
                <w:b/>
                <w:sz w:val="24"/>
              </w:rPr>
            </w:pPr>
            <w:r>
              <w:rPr>
                <w:rFonts w:hint="eastAsia" w:ascii="仿宋" w:hAnsi="仿宋" w:eastAsia="仿宋" w:cs="仿宋"/>
                <w:b/>
                <w:sz w:val="24"/>
              </w:rPr>
              <w:t>服务期</w:t>
            </w:r>
          </w:p>
        </w:tc>
        <w:tc>
          <w:tcPr>
            <w:tcW w:w="6697" w:type="dxa"/>
            <w:vAlign w:val="center"/>
          </w:tcPr>
          <w:p w14:paraId="3E58A935">
            <w:pPr>
              <w:pStyle w:val="22"/>
              <w:adjustRightInd w:val="0"/>
              <w:snapToGrid w:val="0"/>
              <w:spacing w:line="240" w:lineRule="auto"/>
              <w:rPr>
                <w:rFonts w:hint="eastAsia" w:ascii="仿宋" w:hAnsi="仿宋" w:eastAsia="仿宋" w:cs="仿宋"/>
                <w:sz w:val="24"/>
              </w:rPr>
            </w:pPr>
          </w:p>
        </w:tc>
      </w:tr>
      <w:tr w14:paraId="10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06784206">
            <w:pPr>
              <w:pStyle w:val="22"/>
              <w:adjustRightInd w:val="0"/>
              <w:snapToGrid w:val="0"/>
              <w:spacing w:line="240" w:lineRule="auto"/>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14:paraId="4E89A02B">
            <w:pPr>
              <w:pStyle w:val="22"/>
              <w:adjustRightInd w:val="0"/>
              <w:snapToGrid w:val="0"/>
              <w:spacing w:line="240" w:lineRule="auto"/>
              <w:rPr>
                <w:rFonts w:hint="eastAsia" w:ascii="仿宋" w:hAnsi="仿宋" w:eastAsia="仿宋" w:cs="仿宋"/>
                <w:sz w:val="24"/>
              </w:rPr>
            </w:pPr>
          </w:p>
        </w:tc>
      </w:tr>
    </w:tbl>
    <w:p w14:paraId="74239785">
      <w:pPr>
        <w:pStyle w:val="22"/>
        <w:ind w:firstLine="420"/>
        <w:rPr>
          <w:rFonts w:hint="eastAsia" w:ascii="仿宋" w:hAnsi="仿宋" w:eastAsia="仿宋" w:cs="仿宋"/>
          <w:lang w:val="zh-CN"/>
        </w:rPr>
      </w:pPr>
    </w:p>
    <w:p w14:paraId="1478AFBF">
      <w:pPr>
        <w:autoSpaceDE w:val="0"/>
        <w:autoSpaceDN w:val="0"/>
        <w:adjustRightInd w:val="0"/>
        <w:snapToGrid w:val="0"/>
        <w:spacing w:line="360" w:lineRule="auto"/>
        <w:ind w:firstLine="482" w:firstLineChars="200"/>
        <w:rPr>
          <w:rFonts w:hint="eastAsia" w:ascii="仿宋" w:hAnsi="仿宋" w:eastAsia="仿宋" w:cs="仿宋"/>
          <w:b/>
          <w:bCs/>
          <w:sz w:val="24"/>
          <w:lang w:val="zh-CN"/>
        </w:rPr>
      </w:pPr>
      <w:r>
        <w:rPr>
          <w:rFonts w:hint="eastAsia" w:ascii="仿宋" w:hAnsi="仿宋" w:eastAsia="仿宋" w:cs="仿宋"/>
          <w:b/>
          <w:bCs/>
          <w:sz w:val="24"/>
          <w:lang w:val="zh-CN"/>
        </w:rPr>
        <w:t>备注：供应商报价为本次供货的总报价。</w:t>
      </w:r>
    </w:p>
    <w:p w14:paraId="74FAF18C">
      <w:pPr>
        <w:autoSpaceDE w:val="0"/>
        <w:autoSpaceDN w:val="0"/>
        <w:adjustRightInd w:val="0"/>
        <w:snapToGrid w:val="0"/>
        <w:spacing w:line="360" w:lineRule="auto"/>
        <w:ind w:firstLine="482" w:firstLineChars="200"/>
        <w:rPr>
          <w:rFonts w:hint="eastAsia" w:ascii="仿宋" w:hAnsi="仿宋" w:eastAsia="仿宋" w:cs="仿宋"/>
          <w:b/>
          <w:bCs/>
          <w:sz w:val="24"/>
          <w:lang w:val="zh-CN"/>
        </w:rPr>
      </w:pPr>
    </w:p>
    <w:p w14:paraId="5A118CC8">
      <w:pPr>
        <w:spacing w:line="360" w:lineRule="auto"/>
        <w:ind w:firstLine="1920" w:firstLineChars="800"/>
        <w:rPr>
          <w:rFonts w:hint="eastAsia" w:ascii="仿宋" w:hAnsi="仿宋" w:eastAsia="仿宋" w:cs="仿宋"/>
          <w:sz w:val="24"/>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6E52B77C">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法定代表人或委托代理人（签字或盖章）：</w:t>
      </w:r>
      <w:r>
        <w:rPr>
          <w:rFonts w:hint="eastAsia" w:ascii="仿宋" w:hAnsi="仿宋" w:eastAsia="仿宋" w:cs="仿宋"/>
          <w:sz w:val="24"/>
          <w:u w:val="single"/>
        </w:rPr>
        <w:t xml:space="preserve">         </w:t>
      </w:r>
    </w:p>
    <w:p w14:paraId="76560049">
      <w:pPr>
        <w:spacing w:line="360" w:lineRule="auto"/>
        <w:ind w:firstLine="1920" w:firstLineChars="800"/>
        <w:rPr>
          <w:rFonts w:hint="eastAsia" w:ascii="仿宋" w:hAnsi="仿宋" w:eastAsia="仿宋" w:cs="仿宋"/>
          <w:sz w:val="32"/>
          <w:u w:val="single"/>
        </w:rPr>
        <w:sectPr>
          <w:footerReference r:id="rId8" w:type="default"/>
          <w:pgSz w:w="11906" w:h="16838"/>
          <w:pgMar w:top="1418" w:right="1418" w:bottom="1418" w:left="1418" w:header="851" w:footer="992" w:gutter="0"/>
          <w:pgNumType w:start="1"/>
          <w:cols w:space="720" w:num="1"/>
          <w:docGrid w:linePitch="312" w:charSpace="0"/>
        </w:sectPr>
      </w:pPr>
      <w:r>
        <w:rPr>
          <w:rFonts w:hint="eastAsia" w:ascii="仿宋" w:hAnsi="仿宋" w:eastAsia="仿宋" w:cs="仿宋"/>
          <w:sz w:val="24"/>
        </w:rPr>
        <w:t>日    期：</w:t>
      </w:r>
      <w:r>
        <w:rPr>
          <w:rFonts w:hint="eastAsia" w:ascii="仿宋" w:hAnsi="仿宋" w:eastAsia="仿宋" w:cs="仿宋"/>
          <w:sz w:val="32"/>
          <w:u w:val="single"/>
        </w:rPr>
        <w:t xml:space="preserve">       </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17"/>
    <w:bookmarkEnd w:id="418"/>
    <w:bookmarkEnd w:id="419"/>
    <w:bookmarkEnd w:id="420"/>
    <w:bookmarkEnd w:id="421"/>
    <w:bookmarkEnd w:id="422"/>
    <w:bookmarkEnd w:id="423"/>
    <w:bookmarkEnd w:id="424"/>
    <w:bookmarkEnd w:id="425"/>
    <w:bookmarkEnd w:id="426"/>
    <w:p w14:paraId="5C55F49E">
      <w:pPr>
        <w:pStyle w:val="3"/>
        <w:rPr>
          <w:rFonts w:hint="eastAsia" w:ascii="仿宋" w:hAnsi="仿宋" w:eastAsia="仿宋" w:cs="仿宋"/>
          <w:b/>
          <w:bCs/>
        </w:rPr>
      </w:pPr>
      <w:bookmarkStart w:id="427" w:name="_Toc249515372"/>
      <w:bookmarkStart w:id="428" w:name="_Toc230099806"/>
      <w:bookmarkStart w:id="429" w:name="_Toc230013641"/>
      <w:bookmarkStart w:id="430" w:name="_Toc53722866"/>
      <w:bookmarkStart w:id="431" w:name="_Toc225933091"/>
      <w:bookmarkStart w:id="432" w:name="_Toc184043059"/>
      <w:bookmarkStart w:id="433" w:name="_Toc232176285"/>
      <w:bookmarkStart w:id="434" w:name="_Toc500747107"/>
      <w:bookmarkStart w:id="435" w:name="_Toc176882553"/>
      <w:bookmarkStart w:id="436" w:name="_Toc177817345"/>
      <w:bookmarkStart w:id="437" w:name="_Toc496324624"/>
      <w:bookmarkStart w:id="438" w:name="_Toc499711088"/>
      <w:bookmarkStart w:id="439" w:name="_Toc83547687"/>
      <w:bookmarkStart w:id="440" w:name="_Toc385992402"/>
      <w:bookmarkStart w:id="441" w:name="_Toc500747234"/>
      <w:bookmarkStart w:id="442" w:name="_Toc492955460"/>
      <w:bookmarkStart w:id="443" w:name="_Toc499711929"/>
      <w:bookmarkStart w:id="444" w:name="_Toc389620242"/>
      <w:bookmarkStart w:id="445" w:name="_Toc415499902"/>
      <w:bookmarkStart w:id="446" w:name="_Toc232395225"/>
      <w:bookmarkStart w:id="447" w:name="_Toc177189246"/>
      <w:bookmarkStart w:id="448" w:name="_Toc500747011"/>
      <w:bookmarkStart w:id="449" w:name="_Toc230583555"/>
      <w:bookmarkStart w:id="450" w:name="_Toc70687203"/>
      <w:bookmarkStart w:id="451" w:name="_Toc177995484"/>
      <w:bookmarkStart w:id="452" w:name="_Toc256342155"/>
      <w:bookmarkStart w:id="453" w:name="_Toc249525253"/>
      <w:bookmarkStart w:id="454" w:name="_Toc503063459"/>
    </w:p>
    <w:p w14:paraId="6896343A">
      <w:pPr>
        <w:pStyle w:val="3"/>
        <w:jc w:val="center"/>
        <w:rPr>
          <w:rFonts w:hint="eastAsia" w:ascii="仿宋" w:hAnsi="仿宋" w:eastAsia="仿宋" w:cs="仿宋"/>
          <w:kern w:val="0"/>
          <w:sz w:val="24"/>
          <w:u w:val="single"/>
        </w:rPr>
      </w:pPr>
      <w:r>
        <w:rPr>
          <w:rFonts w:hint="eastAsia" w:ascii="仿宋" w:hAnsi="仿宋" w:eastAsia="仿宋" w:cs="仿宋"/>
          <w:b/>
          <w:bCs/>
        </w:rPr>
        <w:t>第四部分  偏离表</w:t>
      </w:r>
      <w:r>
        <w:rPr>
          <w:rFonts w:hint="eastAsia" w:ascii="仿宋" w:hAnsi="仿宋" w:eastAsia="仿宋" w:cs="仿宋"/>
          <w:u w:val="single"/>
        </w:rPr>
        <w:t xml:space="preserve">  </w:t>
      </w:r>
    </w:p>
    <w:p w14:paraId="655E8550">
      <w:pPr>
        <w:ind w:firstLine="3373" w:firstLineChars="1200"/>
        <w:rPr>
          <w:rFonts w:hint="eastAsia" w:ascii="仿宋" w:hAnsi="仿宋" w:eastAsia="仿宋" w:cs="仿宋"/>
        </w:rPr>
      </w:pPr>
      <w:bookmarkStart w:id="455" w:name="_Toc414445775"/>
      <w:bookmarkStart w:id="456" w:name="_Toc410631184"/>
      <w:bookmarkStart w:id="457" w:name="_Toc416103825"/>
      <w:bookmarkStart w:id="458" w:name="_Toc7005136"/>
      <w:r>
        <w:rPr>
          <w:rFonts w:hint="eastAsia" w:ascii="仿宋" w:hAnsi="仿宋" w:eastAsia="仿宋" w:cs="仿宋"/>
          <w:b/>
          <w:bCs/>
          <w:sz w:val="28"/>
          <w:szCs w:val="36"/>
        </w:rPr>
        <w:t>二、技术偏离表</w:t>
      </w:r>
      <w:bookmarkEnd w:id="455"/>
      <w:bookmarkEnd w:id="456"/>
      <w:bookmarkEnd w:id="457"/>
      <w:bookmarkEnd w:id="458"/>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58729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762D2BA5">
            <w:pPr>
              <w:spacing w:line="400" w:lineRule="exact"/>
              <w:jc w:val="center"/>
              <w:rPr>
                <w:rFonts w:hint="eastAsia" w:ascii="仿宋" w:hAnsi="仿宋" w:eastAsia="仿宋" w:cs="仿宋"/>
                <w:sz w:val="24"/>
              </w:rPr>
            </w:pPr>
            <w:r>
              <w:rPr>
                <w:rFonts w:hint="eastAsia" w:ascii="仿宋" w:hAnsi="仿宋" w:eastAsia="仿宋" w:cs="仿宋"/>
                <w:sz w:val="24"/>
              </w:rPr>
              <w:t>磋商文件条目号</w:t>
            </w:r>
          </w:p>
        </w:tc>
        <w:tc>
          <w:tcPr>
            <w:tcW w:w="1932" w:type="dxa"/>
          </w:tcPr>
          <w:p w14:paraId="3DF05420">
            <w:pPr>
              <w:spacing w:line="400" w:lineRule="exact"/>
              <w:jc w:val="center"/>
              <w:rPr>
                <w:rFonts w:hint="eastAsia" w:ascii="仿宋" w:hAnsi="仿宋" w:eastAsia="仿宋" w:cs="仿宋"/>
                <w:sz w:val="24"/>
              </w:rPr>
            </w:pPr>
            <w:r>
              <w:rPr>
                <w:rFonts w:hint="eastAsia" w:ascii="仿宋" w:hAnsi="仿宋" w:eastAsia="仿宋" w:cs="仿宋"/>
                <w:sz w:val="24"/>
              </w:rPr>
              <w:t>技术条款要求</w:t>
            </w:r>
          </w:p>
        </w:tc>
        <w:tc>
          <w:tcPr>
            <w:tcW w:w="1236" w:type="dxa"/>
          </w:tcPr>
          <w:p w14:paraId="47D81AC7">
            <w:pPr>
              <w:spacing w:line="400" w:lineRule="exact"/>
              <w:jc w:val="center"/>
              <w:rPr>
                <w:rFonts w:hint="eastAsia" w:ascii="仿宋" w:hAnsi="仿宋" w:eastAsia="仿宋" w:cs="仿宋"/>
                <w:sz w:val="24"/>
              </w:rPr>
            </w:pPr>
            <w:r>
              <w:rPr>
                <w:rFonts w:hint="eastAsia" w:ascii="仿宋" w:hAnsi="仿宋" w:eastAsia="仿宋" w:cs="仿宋"/>
                <w:sz w:val="24"/>
              </w:rPr>
              <w:t>完全响应</w:t>
            </w:r>
          </w:p>
        </w:tc>
        <w:tc>
          <w:tcPr>
            <w:tcW w:w="1236" w:type="dxa"/>
          </w:tcPr>
          <w:p w14:paraId="48882540">
            <w:pPr>
              <w:spacing w:line="400" w:lineRule="exact"/>
              <w:jc w:val="center"/>
              <w:rPr>
                <w:rFonts w:hint="eastAsia" w:ascii="仿宋" w:hAnsi="仿宋" w:eastAsia="仿宋" w:cs="仿宋"/>
                <w:sz w:val="24"/>
              </w:rPr>
            </w:pPr>
            <w:r>
              <w:rPr>
                <w:rFonts w:hint="eastAsia" w:ascii="仿宋" w:hAnsi="仿宋" w:eastAsia="仿宋" w:cs="仿宋"/>
                <w:sz w:val="24"/>
              </w:rPr>
              <w:t>有偏离</w:t>
            </w:r>
          </w:p>
        </w:tc>
        <w:tc>
          <w:tcPr>
            <w:tcW w:w="2394" w:type="dxa"/>
          </w:tcPr>
          <w:p w14:paraId="2A09E3BD">
            <w:pPr>
              <w:spacing w:line="400" w:lineRule="exact"/>
              <w:jc w:val="center"/>
              <w:rPr>
                <w:rFonts w:hint="eastAsia" w:ascii="仿宋" w:hAnsi="仿宋" w:eastAsia="仿宋" w:cs="仿宋"/>
                <w:sz w:val="24"/>
              </w:rPr>
            </w:pPr>
            <w:r>
              <w:rPr>
                <w:rFonts w:hint="eastAsia" w:ascii="仿宋" w:hAnsi="仿宋" w:eastAsia="仿宋" w:cs="仿宋"/>
                <w:sz w:val="24"/>
              </w:rPr>
              <w:t>偏离简述</w:t>
            </w:r>
          </w:p>
        </w:tc>
      </w:tr>
      <w:tr w14:paraId="075D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FB82587">
            <w:pPr>
              <w:spacing w:line="400" w:lineRule="exact"/>
              <w:rPr>
                <w:rFonts w:hint="eastAsia" w:ascii="仿宋" w:hAnsi="仿宋" w:eastAsia="仿宋" w:cs="仿宋"/>
                <w:sz w:val="24"/>
              </w:rPr>
            </w:pPr>
          </w:p>
        </w:tc>
        <w:tc>
          <w:tcPr>
            <w:tcW w:w="1932" w:type="dxa"/>
          </w:tcPr>
          <w:p w14:paraId="16848283">
            <w:pPr>
              <w:spacing w:line="400" w:lineRule="exact"/>
              <w:rPr>
                <w:rFonts w:hint="eastAsia" w:ascii="仿宋" w:hAnsi="仿宋" w:eastAsia="仿宋" w:cs="仿宋"/>
                <w:sz w:val="24"/>
              </w:rPr>
            </w:pPr>
          </w:p>
        </w:tc>
        <w:tc>
          <w:tcPr>
            <w:tcW w:w="1236" w:type="dxa"/>
          </w:tcPr>
          <w:p w14:paraId="748FA697">
            <w:pPr>
              <w:spacing w:line="400" w:lineRule="exact"/>
              <w:rPr>
                <w:rFonts w:hint="eastAsia" w:ascii="仿宋" w:hAnsi="仿宋" w:eastAsia="仿宋" w:cs="仿宋"/>
                <w:sz w:val="24"/>
              </w:rPr>
            </w:pPr>
          </w:p>
        </w:tc>
        <w:tc>
          <w:tcPr>
            <w:tcW w:w="1236" w:type="dxa"/>
          </w:tcPr>
          <w:p w14:paraId="45F6E83D">
            <w:pPr>
              <w:spacing w:line="400" w:lineRule="exact"/>
              <w:rPr>
                <w:rFonts w:hint="eastAsia" w:ascii="仿宋" w:hAnsi="仿宋" w:eastAsia="仿宋" w:cs="仿宋"/>
                <w:sz w:val="24"/>
              </w:rPr>
            </w:pPr>
          </w:p>
        </w:tc>
        <w:tc>
          <w:tcPr>
            <w:tcW w:w="2394" w:type="dxa"/>
          </w:tcPr>
          <w:p w14:paraId="2C384FE4">
            <w:pPr>
              <w:spacing w:line="400" w:lineRule="exact"/>
              <w:rPr>
                <w:rFonts w:hint="eastAsia" w:ascii="仿宋" w:hAnsi="仿宋" w:eastAsia="仿宋" w:cs="仿宋"/>
                <w:sz w:val="24"/>
              </w:rPr>
            </w:pPr>
          </w:p>
        </w:tc>
      </w:tr>
      <w:tr w14:paraId="0C3D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0001C71">
            <w:pPr>
              <w:spacing w:line="400" w:lineRule="exact"/>
              <w:rPr>
                <w:rFonts w:hint="eastAsia" w:ascii="仿宋" w:hAnsi="仿宋" w:eastAsia="仿宋" w:cs="仿宋"/>
                <w:sz w:val="24"/>
              </w:rPr>
            </w:pPr>
          </w:p>
        </w:tc>
        <w:tc>
          <w:tcPr>
            <w:tcW w:w="1932" w:type="dxa"/>
          </w:tcPr>
          <w:p w14:paraId="0F4FF45E">
            <w:pPr>
              <w:spacing w:line="400" w:lineRule="exact"/>
              <w:rPr>
                <w:rFonts w:hint="eastAsia" w:ascii="仿宋" w:hAnsi="仿宋" w:eastAsia="仿宋" w:cs="仿宋"/>
                <w:sz w:val="24"/>
              </w:rPr>
            </w:pPr>
          </w:p>
        </w:tc>
        <w:tc>
          <w:tcPr>
            <w:tcW w:w="1236" w:type="dxa"/>
          </w:tcPr>
          <w:p w14:paraId="095E8169">
            <w:pPr>
              <w:spacing w:line="400" w:lineRule="exact"/>
              <w:rPr>
                <w:rFonts w:hint="eastAsia" w:ascii="仿宋" w:hAnsi="仿宋" w:eastAsia="仿宋" w:cs="仿宋"/>
                <w:sz w:val="24"/>
              </w:rPr>
            </w:pPr>
          </w:p>
        </w:tc>
        <w:tc>
          <w:tcPr>
            <w:tcW w:w="1236" w:type="dxa"/>
          </w:tcPr>
          <w:p w14:paraId="099742A9">
            <w:pPr>
              <w:spacing w:line="400" w:lineRule="exact"/>
              <w:rPr>
                <w:rFonts w:hint="eastAsia" w:ascii="仿宋" w:hAnsi="仿宋" w:eastAsia="仿宋" w:cs="仿宋"/>
                <w:sz w:val="24"/>
              </w:rPr>
            </w:pPr>
          </w:p>
        </w:tc>
        <w:tc>
          <w:tcPr>
            <w:tcW w:w="2394" w:type="dxa"/>
          </w:tcPr>
          <w:p w14:paraId="0AE4F2A3">
            <w:pPr>
              <w:spacing w:line="400" w:lineRule="exact"/>
              <w:rPr>
                <w:rFonts w:hint="eastAsia" w:ascii="仿宋" w:hAnsi="仿宋" w:eastAsia="仿宋" w:cs="仿宋"/>
                <w:sz w:val="24"/>
              </w:rPr>
            </w:pPr>
          </w:p>
        </w:tc>
      </w:tr>
      <w:tr w14:paraId="5AD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E6547BD">
            <w:pPr>
              <w:spacing w:line="400" w:lineRule="exact"/>
              <w:rPr>
                <w:rFonts w:hint="eastAsia" w:ascii="仿宋" w:hAnsi="仿宋" w:eastAsia="仿宋" w:cs="仿宋"/>
                <w:sz w:val="24"/>
              </w:rPr>
            </w:pPr>
          </w:p>
        </w:tc>
        <w:tc>
          <w:tcPr>
            <w:tcW w:w="1932" w:type="dxa"/>
          </w:tcPr>
          <w:p w14:paraId="2E7DF16E">
            <w:pPr>
              <w:spacing w:line="400" w:lineRule="exact"/>
              <w:rPr>
                <w:rFonts w:hint="eastAsia" w:ascii="仿宋" w:hAnsi="仿宋" w:eastAsia="仿宋" w:cs="仿宋"/>
                <w:sz w:val="24"/>
              </w:rPr>
            </w:pPr>
          </w:p>
        </w:tc>
        <w:tc>
          <w:tcPr>
            <w:tcW w:w="1236" w:type="dxa"/>
          </w:tcPr>
          <w:p w14:paraId="30A3E5A6">
            <w:pPr>
              <w:spacing w:line="400" w:lineRule="exact"/>
              <w:rPr>
                <w:rFonts w:hint="eastAsia" w:ascii="仿宋" w:hAnsi="仿宋" w:eastAsia="仿宋" w:cs="仿宋"/>
                <w:sz w:val="24"/>
              </w:rPr>
            </w:pPr>
          </w:p>
        </w:tc>
        <w:tc>
          <w:tcPr>
            <w:tcW w:w="1236" w:type="dxa"/>
          </w:tcPr>
          <w:p w14:paraId="1AADDF3C">
            <w:pPr>
              <w:spacing w:line="400" w:lineRule="exact"/>
              <w:rPr>
                <w:rFonts w:hint="eastAsia" w:ascii="仿宋" w:hAnsi="仿宋" w:eastAsia="仿宋" w:cs="仿宋"/>
                <w:sz w:val="24"/>
              </w:rPr>
            </w:pPr>
          </w:p>
        </w:tc>
        <w:tc>
          <w:tcPr>
            <w:tcW w:w="2394" w:type="dxa"/>
          </w:tcPr>
          <w:p w14:paraId="1B59B0AE">
            <w:pPr>
              <w:spacing w:line="400" w:lineRule="exact"/>
              <w:rPr>
                <w:rFonts w:hint="eastAsia" w:ascii="仿宋" w:hAnsi="仿宋" w:eastAsia="仿宋" w:cs="仿宋"/>
                <w:sz w:val="24"/>
              </w:rPr>
            </w:pPr>
          </w:p>
        </w:tc>
      </w:tr>
      <w:tr w14:paraId="0CFD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A60EB15">
            <w:pPr>
              <w:spacing w:line="400" w:lineRule="exact"/>
              <w:rPr>
                <w:rFonts w:hint="eastAsia" w:ascii="仿宋" w:hAnsi="仿宋" w:eastAsia="仿宋" w:cs="仿宋"/>
                <w:sz w:val="24"/>
              </w:rPr>
            </w:pPr>
          </w:p>
        </w:tc>
        <w:tc>
          <w:tcPr>
            <w:tcW w:w="1932" w:type="dxa"/>
          </w:tcPr>
          <w:p w14:paraId="3327673C">
            <w:pPr>
              <w:spacing w:line="400" w:lineRule="exact"/>
              <w:rPr>
                <w:rFonts w:hint="eastAsia" w:ascii="仿宋" w:hAnsi="仿宋" w:eastAsia="仿宋" w:cs="仿宋"/>
                <w:sz w:val="24"/>
              </w:rPr>
            </w:pPr>
          </w:p>
        </w:tc>
        <w:tc>
          <w:tcPr>
            <w:tcW w:w="1236" w:type="dxa"/>
          </w:tcPr>
          <w:p w14:paraId="09B04423">
            <w:pPr>
              <w:spacing w:line="400" w:lineRule="exact"/>
              <w:rPr>
                <w:rFonts w:hint="eastAsia" w:ascii="仿宋" w:hAnsi="仿宋" w:eastAsia="仿宋" w:cs="仿宋"/>
                <w:sz w:val="24"/>
              </w:rPr>
            </w:pPr>
          </w:p>
        </w:tc>
        <w:tc>
          <w:tcPr>
            <w:tcW w:w="1236" w:type="dxa"/>
          </w:tcPr>
          <w:p w14:paraId="4A32B64D">
            <w:pPr>
              <w:spacing w:line="400" w:lineRule="exact"/>
              <w:rPr>
                <w:rFonts w:hint="eastAsia" w:ascii="仿宋" w:hAnsi="仿宋" w:eastAsia="仿宋" w:cs="仿宋"/>
                <w:sz w:val="24"/>
              </w:rPr>
            </w:pPr>
          </w:p>
        </w:tc>
        <w:tc>
          <w:tcPr>
            <w:tcW w:w="2394" w:type="dxa"/>
          </w:tcPr>
          <w:p w14:paraId="16887BAC">
            <w:pPr>
              <w:spacing w:line="400" w:lineRule="exact"/>
              <w:rPr>
                <w:rFonts w:hint="eastAsia" w:ascii="仿宋" w:hAnsi="仿宋" w:eastAsia="仿宋" w:cs="仿宋"/>
                <w:sz w:val="24"/>
              </w:rPr>
            </w:pPr>
          </w:p>
        </w:tc>
      </w:tr>
      <w:tr w14:paraId="002C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667B1E26">
            <w:pPr>
              <w:spacing w:line="400" w:lineRule="exact"/>
              <w:rPr>
                <w:rFonts w:hint="eastAsia" w:ascii="仿宋" w:hAnsi="仿宋" w:eastAsia="仿宋" w:cs="仿宋"/>
                <w:sz w:val="24"/>
              </w:rPr>
            </w:pPr>
          </w:p>
        </w:tc>
        <w:tc>
          <w:tcPr>
            <w:tcW w:w="1932" w:type="dxa"/>
          </w:tcPr>
          <w:p w14:paraId="1C40940A">
            <w:pPr>
              <w:spacing w:line="400" w:lineRule="exact"/>
              <w:rPr>
                <w:rFonts w:hint="eastAsia" w:ascii="仿宋" w:hAnsi="仿宋" w:eastAsia="仿宋" w:cs="仿宋"/>
                <w:sz w:val="24"/>
              </w:rPr>
            </w:pPr>
          </w:p>
        </w:tc>
        <w:tc>
          <w:tcPr>
            <w:tcW w:w="1236" w:type="dxa"/>
          </w:tcPr>
          <w:p w14:paraId="747BFD40">
            <w:pPr>
              <w:spacing w:line="400" w:lineRule="exact"/>
              <w:rPr>
                <w:rFonts w:hint="eastAsia" w:ascii="仿宋" w:hAnsi="仿宋" w:eastAsia="仿宋" w:cs="仿宋"/>
                <w:sz w:val="24"/>
              </w:rPr>
            </w:pPr>
          </w:p>
        </w:tc>
        <w:tc>
          <w:tcPr>
            <w:tcW w:w="1236" w:type="dxa"/>
          </w:tcPr>
          <w:p w14:paraId="53AF743D">
            <w:pPr>
              <w:spacing w:line="400" w:lineRule="exact"/>
              <w:rPr>
                <w:rFonts w:hint="eastAsia" w:ascii="仿宋" w:hAnsi="仿宋" w:eastAsia="仿宋" w:cs="仿宋"/>
                <w:sz w:val="24"/>
              </w:rPr>
            </w:pPr>
          </w:p>
        </w:tc>
        <w:tc>
          <w:tcPr>
            <w:tcW w:w="2394" w:type="dxa"/>
          </w:tcPr>
          <w:p w14:paraId="0D0B28E5">
            <w:pPr>
              <w:spacing w:line="400" w:lineRule="exact"/>
              <w:rPr>
                <w:rFonts w:hint="eastAsia" w:ascii="仿宋" w:hAnsi="仿宋" w:eastAsia="仿宋" w:cs="仿宋"/>
                <w:sz w:val="24"/>
              </w:rPr>
            </w:pPr>
          </w:p>
        </w:tc>
      </w:tr>
      <w:tr w14:paraId="3C7C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AFA4CD1">
            <w:pPr>
              <w:spacing w:line="400" w:lineRule="exact"/>
              <w:rPr>
                <w:rFonts w:hint="eastAsia" w:ascii="仿宋" w:hAnsi="仿宋" w:eastAsia="仿宋" w:cs="仿宋"/>
                <w:sz w:val="24"/>
              </w:rPr>
            </w:pPr>
          </w:p>
        </w:tc>
        <w:tc>
          <w:tcPr>
            <w:tcW w:w="1932" w:type="dxa"/>
          </w:tcPr>
          <w:p w14:paraId="7F61B841">
            <w:pPr>
              <w:spacing w:line="400" w:lineRule="exact"/>
              <w:rPr>
                <w:rFonts w:hint="eastAsia" w:ascii="仿宋" w:hAnsi="仿宋" w:eastAsia="仿宋" w:cs="仿宋"/>
                <w:bCs/>
                <w:sz w:val="24"/>
              </w:rPr>
            </w:pPr>
          </w:p>
        </w:tc>
        <w:tc>
          <w:tcPr>
            <w:tcW w:w="1236" w:type="dxa"/>
          </w:tcPr>
          <w:p w14:paraId="62E68508">
            <w:pPr>
              <w:spacing w:line="400" w:lineRule="exact"/>
              <w:rPr>
                <w:rFonts w:hint="eastAsia" w:ascii="仿宋" w:hAnsi="仿宋" w:eastAsia="仿宋" w:cs="仿宋"/>
                <w:sz w:val="24"/>
              </w:rPr>
            </w:pPr>
          </w:p>
        </w:tc>
        <w:tc>
          <w:tcPr>
            <w:tcW w:w="1236" w:type="dxa"/>
          </w:tcPr>
          <w:p w14:paraId="408A61A4">
            <w:pPr>
              <w:spacing w:line="400" w:lineRule="exact"/>
              <w:rPr>
                <w:rFonts w:hint="eastAsia" w:ascii="仿宋" w:hAnsi="仿宋" w:eastAsia="仿宋" w:cs="仿宋"/>
                <w:sz w:val="24"/>
              </w:rPr>
            </w:pPr>
          </w:p>
        </w:tc>
        <w:tc>
          <w:tcPr>
            <w:tcW w:w="2394" w:type="dxa"/>
          </w:tcPr>
          <w:p w14:paraId="17D0B356">
            <w:pPr>
              <w:spacing w:line="400" w:lineRule="exact"/>
              <w:rPr>
                <w:rFonts w:hint="eastAsia" w:ascii="仿宋" w:hAnsi="仿宋" w:eastAsia="仿宋" w:cs="仿宋"/>
                <w:sz w:val="24"/>
              </w:rPr>
            </w:pPr>
          </w:p>
        </w:tc>
      </w:tr>
      <w:tr w14:paraId="6F6E8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160B92E1">
            <w:pPr>
              <w:spacing w:line="400" w:lineRule="exact"/>
              <w:rPr>
                <w:rFonts w:hint="eastAsia" w:ascii="仿宋" w:hAnsi="仿宋" w:eastAsia="仿宋" w:cs="仿宋"/>
                <w:sz w:val="24"/>
              </w:rPr>
            </w:pPr>
          </w:p>
        </w:tc>
        <w:tc>
          <w:tcPr>
            <w:tcW w:w="1932" w:type="dxa"/>
          </w:tcPr>
          <w:p w14:paraId="550E6FD1">
            <w:pPr>
              <w:spacing w:line="400" w:lineRule="exact"/>
              <w:rPr>
                <w:rFonts w:hint="eastAsia" w:ascii="仿宋" w:hAnsi="仿宋" w:eastAsia="仿宋" w:cs="仿宋"/>
                <w:bCs/>
                <w:sz w:val="24"/>
              </w:rPr>
            </w:pPr>
          </w:p>
        </w:tc>
        <w:tc>
          <w:tcPr>
            <w:tcW w:w="1236" w:type="dxa"/>
          </w:tcPr>
          <w:p w14:paraId="25E499F7">
            <w:pPr>
              <w:spacing w:line="400" w:lineRule="exact"/>
              <w:rPr>
                <w:rFonts w:hint="eastAsia" w:ascii="仿宋" w:hAnsi="仿宋" w:eastAsia="仿宋" w:cs="仿宋"/>
                <w:sz w:val="24"/>
              </w:rPr>
            </w:pPr>
          </w:p>
        </w:tc>
        <w:tc>
          <w:tcPr>
            <w:tcW w:w="1236" w:type="dxa"/>
          </w:tcPr>
          <w:p w14:paraId="4DF367EE">
            <w:pPr>
              <w:spacing w:line="400" w:lineRule="exact"/>
              <w:rPr>
                <w:rFonts w:hint="eastAsia" w:ascii="仿宋" w:hAnsi="仿宋" w:eastAsia="仿宋" w:cs="仿宋"/>
                <w:sz w:val="24"/>
              </w:rPr>
            </w:pPr>
          </w:p>
        </w:tc>
        <w:tc>
          <w:tcPr>
            <w:tcW w:w="2394" w:type="dxa"/>
          </w:tcPr>
          <w:p w14:paraId="0DE6EF14">
            <w:pPr>
              <w:spacing w:line="400" w:lineRule="exact"/>
              <w:rPr>
                <w:rFonts w:hint="eastAsia" w:ascii="仿宋" w:hAnsi="仿宋" w:eastAsia="仿宋" w:cs="仿宋"/>
                <w:sz w:val="24"/>
              </w:rPr>
            </w:pPr>
          </w:p>
        </w:tc>
      </w:tr>
    </w:tbl>
    <w:p w14:paraId="7F720BA8">
      <w:pPr>
        <w:spacing w:line="360" w:lineRule="auto"/>
        <w:ind w:firstLine="1920" w:firstLineChars="800"/>
        <w:rPr>
          <w:rFonts w:hint="eastAsia" w:ascii="仿宋" w:hAnsi="仿宋" w:eastAsia="仿宋" w:cs="仿宋"/>
          <w:sz w:val="24"/>
        </w:rPr>
      </w:pPr>
    </w:p>
    <w:p w14:paraId="55361FA5">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1868E146">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法定代表人或委托代理人（签字或盖章）：</w:t>
      </w:r>
      <w:r>
        <w:rPr>
          <w:rFonts w:hint="eastAsia" w:ascii="仿宋" w:hAnsi="仿宋" w:eastAsia="仿宋" w:cs="仿宋"/>
          <w:sz w:val="24"/>
          <w:u w:val="single"/>
        </w:rPr>
        <w:t xml:space="preserve">         </w:t>
      </w:r>
    </w:p>
    <w:p w14:paraId="0A96F63A">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5C70C099">
      <w:pPr>
        <w:spacing w:line="360" w:lineRule="auto"/>
        <w:rPr>
          <w:rFonts w:hint="eastAsia" w:ascii="仿宋" w:hAnsi="仿宋" w:eastAsia="仿宋" w:cs="仿宋"/>
        </w:rPr>
      </w:pPr>
    </w:p>
    <w:p w14:paraId="6C9989E4">
      <w:pPr>
        <w:spacing w:line="360" w:lineRule="auto"/>
        <w:rPr>
          <w:rFonts w:hint="eastAsia" w:ascii="仿宋" w:hAnsi="仿宋" w:eastAsia="仿宋" w:cs="仿宋"/>
          <w:b/>
          <w:bCs/>
        </w:rPr>
      </w:pPr>
      <w:r>
        <w:rPr>
          <w:rFonts w:hint="eastAsia" w:ascii="仿宋" w:hAnsi="仿宋" w:eastAsia="仿宋" w:cs="仿宋"/>
          <w:b/>
          <w:bCs/>
        </w:rPr>
        <w:t>注：1.本表只填写响应文件中与磋商文件有偏离的内容，响应文件与磋商文件要求完全一致的，不用在此表中列出，但必须提交空白表(需字盖章)。</w:t>
      </w:r>
    </w:p>
    <w:p w14:paraId="594BE7A3">
      <w:pPr>
        <w:spacing w:line="360" w:lineRule="auto"/>
        <w:ind w:firstLine="422" w:firstLineChars="200"/>
        <w:rPr>
          <w:rFonts w:hint="eastAsia" w:ascii="仿宋" w:hAnsi="仿宋" w:eastAsia="仿宋" w:cs="仿宋"/>
          <w:b/>
          <w:bCs/>
        </w:rPr>
      </w:pPr>
      <w:r>
        <w:rPr>
          <w:rFonts w:hint="eastAsia" w:ascii="仿宋" w:hAnsi="仿宋" w:eastAsia="仿宋" w:cs="仿宋"/>
          <w:b/>
          <w:bCs/>
        </w:rPr>
        <w:t>2.必须据实填写，不得虚假响应，否则将取消其成交资格，并按有关规定进处罚。</w:t>
      </w:r>
    </w:p>
    <w:p w14:paraId="50024323">
      <w:pPr>
        <w:spacing w:line="360" w:lineRule="auto"/>
        <w:rPr>
          <w:rFonts w:hint="eastAsia" w:ascii="仿宋" w:hAnsi="仿宋" w:eastAsia="仿宋" w:cs="仿宋"/>
          <w:b/>
          <w:bCs/>
        </w:rPr>
      </w:pPr>
      <w:r>
        <w:rPr>
          <w:rFonts w:hint="eastAsia" w:ascii="仿宋" w:hAnsi="仿宋" w:eastAsia="仿宋" w:cs="仿宋"/>
          <w:b/>
          <w:bCs/>
        </w:rPr>
        <w:tab/>
      </w:r>
      <w:r>
        <w:rPr>
          <w:rFonts w:hint="eastAsia" w:ascii="仿宋" w:hAnsi="仿宋" w:eastAsia="仿宋" w:cs="仿宋"/>
          <w:b/>
          <w:bCs/>
        </w:rPr>
        <w:t>3.对有偏离的条目在本表相应列中标注“正偏离”或“负偏离”。并在“偏离简述”栏中加以说明。</w:t>
      </w:r>
    </w:p>
    <w:p w14:paraId="01D67747">
      <w:pPr>
        <w:spacing w:line="360" w:lineRule="auto"/>
        <w:ind w:firstLine="422" w:firstLineChars="200"/>
        <w:rPr>
          <w:rFonts w:hint="eastAsia" w:ascii="仿宋" w:hAnsi="仿宋" w:eastAsia="仿宋" w:cs="仿宋"/>
          <w:b/>
          <w:bCs/>
        </w:rPr>
      </w:pPr>
      <w:r>
        <w:rPr>
          <w:rFonts w:hint="eastAsia" w:ascii="仿宋" w:hAnsi="仿宋" w:eastAsia="仿宋" w:cs="仿宋"/>
          <w:b/>
          <w:bCs/>
        </w:rPr>
        <w:t>4.正偏离是指应答的条件高于磋商文件要求，负偏离是指应答的条件低于磋商文件要求，正偏离项目不作扣分处理。</w:t>
      </w:r>
    </w:p>
    <w:p w14:paraId="1BAA7EF1">
      <w:pPr>
        <w:spacing w:line="360" w:lineRule="auto"/>
        <w:ind w:firstLine="422" w:firstLineChars="200"/>
        <w:rPr>
          <w:rFonts w:hint="eastAsia" w:ascii="仿宋" w:hAnsi="仿宋" w:eastAsia="仿宋" w:cs="仿宋"/>
          <w:b/>
          <w:bCs/>
        </w:rPr>
      </w:pPr>
      <w:r>
        <w:rPr>
          <w:rFonts w:hint="eastAsia" w:ascii="仿宋" w:hAnsi="仿宋" w:eastAsia="仿宋" w:cs="仿宋"/>
          <w:b/>
          <w:bCs/>
        </w:rPr>
        <w:t>5.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76D4941B">
      <w:pPr>
        <w:autoSpaceDE w:val="0"/>
        <w:autoSpaceDN w:val="0"/>
        <w:adjustRightInd w:val="0"/>
        <w:snapToGrid w:val="0"/>
        <w:spacing w:line="360" w:lineRule="auto"/>
        <w:ind w:firstLine="640"/>
        <w:jc w:val="center"/>
        <w:rPr>
          <w:rFonts w:hint="eastAsia" w:ascii="仿宋" w:hAnsi="仿宋" w:eastAsia="仿宋" w:cs="仿宋"/>
          <w:b/>
          <w:sz w:val="32"/>
          <w:szCs w:val="32"/>
        </w:rPr>
      </w:pPr>
    </w:p>
    <w:p w14:paraId="5442B543">
      <w:pPr>
        <w:autoSpaceDE w:val="0"/>
        <w:autoSpaceDN w:val="0"/>
        <w:adjustRightInd w:val="0"/>
        <w:snapToGrid w:val="0"/>
        <w:spacing w:line="360" w:lineRule="auto"/>
        <w:jc w:val="center"/>
        <w:rPr>
          <w:rFonts w:hint="eastAsia" w:ascii="仿宋" w:hAnsi="仿宋" w:eastAsia="仿宋" w:cs="仿宋"/>
          <w:b/>
          <w:bCs/>
          <w:sz w:val="24"/>
        </w:rPr>
      </w:pPr>
      <w:r>
        <w:rPr>
          <w:rFonts w:hint="eastAsia" w:ascii="仿宋" w:hAnsi="仿宋" w:eastAsia="仿宋" w:cs="仿宋"/>
        </w:rPr>
        <w:br w:type="page"/>
      </w:r>
    </w:p>
    <w:p w14:paraId="1E30A315">
      <w:pPr>
        <w:pStyle w:val="3"/>
        <w:ind w:firstLine="643"/>
        <w:jc w:val="center"/>
        <w:rPr>
          <w:rFonts w:hint="eastAsia" w:ascii="仿宋" w:hAnsi="仿宋" w:eastAsia="仿宋" w:cs="仿宋"/>
          <w:b/>
          <w:bCs/>
        </w:rPr>
      </w:pPr>
      <w:r>
        <w:rPr>
          <w:rFonts w:hint="eastAsia" w:ascii="仿宋" w:hAnsi="仿宋" w:eastAsia="仿宋" w:cs="仿宋"/>
          <w:b/>
          <w:bCs/>
        </w:rPr>
        <w:t>第五部分  响应方案说明</w:t>
      </w:r>
    </w:p>
    <w:p w14:paraId="4AED2B01">
      <w:pPr>
        <w:pStyle w:val="22"/>
        <w:ind w:firstLine="420"/>
        <w:rPr>
          <w:rFonts w:hint="eastAsia" w:ascii="仿宋" w:hAnsi="仿宋" w:eastAsia="仿宋" w:cs="仿宋"/>
          <w:lang w:val="zh-CN"/>
        </w:rPr>
      </w:pPr>
    </w:p>
    <w:p w14:paraId="07979F0E">
      <w:pPr>
        <w:autoSpaceDE w:val="0"/>
        <w:autoSpaceDN w:val="0"/>
        <w:adjustRightInd w:val="0"/>
        <w:spacing w:line="360" w:lineRule="auto"/>
        <w:ind w:firstLine="562"/>
        <w:jc w:val="center"/>
        <w:rPr>
          <w:rFonts w:hint="eastAsia" w:ascii="仿宋" w:hAnsi="仿宋" w:eastAsia="仿宋" w:cs="仿宋"/>
          <w:sz w:val="28"/>
          <w:szCs w:val="28"/>
          <w:lang w:val="zh-CN"/>
        </w:rPr>
      </w:pPr>
      <w:r>
        <w:rPr>
          <w:rFonts w:hint="eastAsia" w:ascii="仿宋" w:hAnsi="仿宋" w:eastAsia="仿宋" w:cs="仿宋"/>
          <w:sz w:val="28"/>
          <w:szCs w:val="28"/>
          <w:lang w:val="zh-CN"/>
        </w:rPr>
        <w:t>（格式自拟，内容需符合评审办法中要求的内容要求）</w:t>
      </w:r>
    </w:p>
    <w:p w14:paraId="5EBD9FD2">
      <w:pPr>
        <w:rPr>
          <w:rFonts w:hint="eastAsia" w:ascii="仿宋" w:hAnsi="仿宋" w:eastAsia="仿宋" w:cs="仿宋"/>
          <w:sz w:val="28"/>
          <w:szCs w:val="28"/>
          <w:lang w:val="zh-CN"/>
        </w:rPr>
      </w:pPr>
      <w:r>
        <w:rPr>
          <w:rFonts w:hint="eastAsia" w:ascii="仿宋" w:hAnsi="仿宋" w:eastAsia="仿宋" w:cs="仿宋"/>
          <w:sz w:val="28"/>
          <w:szCs w:val="28"/>
          <w:lang w:val="zh-CN"/>
        </w:rPr>
        <w:br w:type="page"/>
      </w:r>
    </w:p>
    <w:p w14:paraId="2BA91CEC">
      <w:pPr>
        <w:pStyle w:val="3"/>
        <w:ind w:firstLine="643"/>
        <w:jc w:val="center"/>
        <w:rPr>
          <w:rFonts w:hint="eastAsia" w:ascii="仿宋" w:hAnsi="仿宋" w:eastAsia="仿宋" w:cs="仿宋"/>
          <w:b/>
          <w:bCs/>
        </w:rPr>
      </w:pPr>
      <w:r>
        <w:rPr>
          <w:rFonts w:hint="eastAsia" w:ascii="仿宋" w:hAnsi="仿宋" w:eastAsia="仿宋" w:cs="仿宋"/>
          <w:b/>
          <w:bCs/>
        </w:rPr>
        <w:t>第六部分 产品说明书</w:t>
      </w:r>
    </w:p>
    <w:p w14:paraId="11C75737">
      <w:pPr>
        <w:pStyle w:val="22"/>
        <w:ind w:firstLine="420"/>
        <w:rPr>
          <w:rFonts w:hint="eastAsia" w:ascii="仿宋" w:hAnsi="仿宋" w:eastAsia="仿宋" w:cs="仿宋"/>
          <w:lang w:val="zh-CN"/>
        </w:rPr>
      </w:pPr>
      <w:r>
        <w:rPr>
          <w:rFonts w:hint="eastAsia" w:ascii="仿宋" w:hAnsi="仿宋" w:eastAsia="仿宋" w:cs="仿宋"/>
          <w:lang w:val="zh-CN"/>
        </w:rPr>
        <w:br w:type="page"/>
      </w:r>
    </w:p>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14:paraId="2769856A">
      <w:pPr>
        <w:spacing w:after="120"/>
        <w:rPr>
          <w:rFonts w:hint="eastAsia" w:ascii="仿宋" w:hAnsi="仿宋" w:eastAsia="仿宋" w:cs="仿宋"/>
        </w:rPr>
      </w:pPr>
    </w:p>
    <w:p w14:paraId="16300256">
      <w:pPr>
        <w:pStyle w:val="3"/>
        <w:ind w:firstLine="643"/>
        <w:jc w:val="center"/>
        <w:rPr>
          <w:rFonts w:hint="eastAsia" w:ascii="仿宋" w:hAnsi="仿宋" w:eastAsia="仿宋" w:cs="仿宋"/>
          <w:b/>
          <w:bCs/>
        </w:rPr>
      </w:pPr>
      <w:r>
        <w:rPr>
          <w:rFonts w:hint="eastAsia" w:ascii="仿宋" w:hAnsi="仿宋" w:eastAsia="仿宋" w:cs="仿宋"/>
          <w:b/>
          <w:bCs/>
        </w:rPr>
        <w:t>第七部分 响应承诺书</w:t>
      </w:r>
    </w:p>
    <w:p w14:paraId="4AD65404">
      <w:pPr>
        <w:rPr>
          <w:rFonts w:hint="eastAsia" w:ascii="仿宋" w:hAnsi="仿宋" w:eastAsia="仿宋" w:cs="仿宋"/>
          <w:sz w:val="24"/>
        </w:rPr>
      </w:pPr>
    </w:p>
    <w:p w14:paraId="1B61EED4">
      <w:pPr>
        <w:pStyle w:val="5"/>
        <w:ind w:firstLine="562"/>
        <w:jc w:val="center"/>
        <w:rPr>
          <w:rFonts w:hint="eastAsia" w:ascii="仿宋" w:hAnsi="仿宋" w:eastAsia="仿宋" w:cs="仿宋"/>
          <w:b/>
          <w:bCs/>
          <w:sz w:val="28"/>
          <w:szCs w:val="36"/>
        </w:rPr>
      </w:pPr>
      <w:r>
        <w:rPr>
          <w:rFonts w:hint="eastAsia" w:ascii="仿宋" w:hAnsi="仿宋" w:eastAsia="仿宋" w:cs="仿宋"/>
          <w:b/>
          <w:bCs/>
          <w:sz w:val="28"/>
          <w:szCs w:val="36"/>
        </w:rPr>
        <w:t>响应承诺书</w:t>
      </w:r>
    </w:p>
    <w:p w14:paraId="1713F889">
      <w:pPr>
        <w:spacing w:line="360" w:lineRule="auto"/>
        <w:rPr>
          <w:rFonts w:hint="eastAsia" w:ascii="仿宋" w:hAnsi="仿宋" w:eastAsia="仿宋" w:cs="仿宋"/>
          <w:sz w:val="24"/>
        </w:rPr>
      </w:pPr>
    </w:p>
    <w:p w14:paraId="7432581D">
      <w:pPr>
        <w:spacing w:line="360" w:lineRule="auto"/>
        <w:rPr>
          <w:rFonts w:hint="eastAsia" w:ascii="仿宋" w:hAnsi="仿宋" w:eastAsia="仿宋" w:cs="仿宋"/>
          <w:sz w:val="24"/>
        </w:rPr>
      </w:pPr>
      <w:r>
        <w:rPr>
          <w:rFonts w:hint="eastAsia" w:ascii="仿宋" w:hAnsi="仿宋" w:eastAsia="仿宋" w:cs="仿宋"/>
          <w:sz w:val="24"/>
        </w:rPr>
        <w:t>榆林市榆阳区中医医院：</w:t>
      </w:r>
    </w:p>
    <w:p w14:paraId="4A6B4127">
      <w:pPr>
        <w:spacing w:line="360" w:lineRule="auto"/>
        <w:ind w:firstLine="480" w:firstLineChars="200"/>
        <w:rPr>
          <w:rFonts w:hint="eastAsia" w:ascii="仿宋" w:hAnsi="仿宋" w:eastAsia="仿宋" w:cs="仿宋"/>
          <w:sz w:val="24"/>
        </w:rPr>
      </w:pPr>
      <w:r>
        <w:rPr>
          <w:rFonts w:hint="eastAsia" w:ascii="仿宋" w:hAnsi="仿宋" w:eastAsia="仿宋" w:cs="仿宋"/>
          <w:sz w:val="24"/>
        </w:rPr>
        <w:t>我方在此声明，我方对以下事项进行承诺：</w:t>
      </w:r>
    </w:p>
    <w:p w14:paraId="0FAF4F4F">
      <w:pPr>
        <w:spacing w:line="360" w:lineRule="auto"/>
        <w:ind w:firstLine="480" w:firstLineChars="200"/>
        <w:rPr>
          <w:rFonts w:hint="eastAsia" w:ascii="仿宋" w:hAnsi="仿宋" w:eastAsia="仿宋" w:cs="仿宋"/>
          <w:sz w:val="24"/>
        </w:rPr>
      </w:pPr>
      <w:r>
        <w:rPr>
          <w:rFonts w:hint="eastAsia" w:ascii="仿宋" w:hAnsi="仿宋" w:eastAsia="仿宋" w:cs="仿宋"/>
          <w:sz w:val="24"/>
        </w:rPr>
        <w:t>（1） 在本次磋商中我公司无与其他供应商相互串通，或与采购人串通的行为；</w:t>
      </w:r>
    </w:p>
    <w:p w14:paraId="538250E1">
      <w:pPr>
        <w:spacing w:line="360" w:lineRule="auto"/>
        <w:ind w:firstLine="480" w:firstLineChars="200"/>
        <w:rPr>
          <w:rFonts w:hint="eastAsia" w:ascii="仿宋" w:hAnsi="仿宋" w:eastAsia="仿宋" w:cs="仿宋"/>
          <w:sz w:val="24"/>
        </w:rPr>
      </w:pPr>
      <w:r>
        <w:rPr>
          <w:rFonts w:hint="eastAsia" w:ascii="仿宋" w:hAnsi="仿宋" w:eastAsia="仿宋" w:cs="仿宋"/>
          <w:sz w:val="24"/>
        </w:rPr>
        <w:t>（2） 在本次磋商中我公司无向采购人或磋商小组成员行贿的手段谋取成交的行为；</w:t>
      </w:r>
    </w:p>
    <w:p w14:paraId="4965B702">
      <w:pPr>
        <w:spacing w:line="360" w:lineRule="auto"/>
        <w:ind w:firstLine="480" w:firstLineChars="200"/>
        <w:rPr>
          <w:rFonts w:hint="eastAsia" w:ascii="仿宋" w:hAnsi="仿宋" w:eastAsia="仿宋" w:cs="仿宋"/>
          <w:sz w:val="24"/>
        </w:rPr>
      </w:pPr>
      <w:r>
        <w:rPr>
          <w:rFonts w:hint="eastAsia" w:ascii="仿宋" w:hAnsi="仿宋" w:eastAsia="仿宋" w:cs="仿宋"/>
          <w:sz w:val="24"/>
        </w:rPr>
        <w:t>（3） 在本次磋商中我公司无出借或借用资质行为、在响应文件中所附资料（业绩、项目负责人资料等）无弄虚作假；</w:t>
      </w:r>
    </w:p>
    <w:p w14:paraId="5E2A9773">
      <w:pPr>
        <w:spacing w:line="360" w:lineRule="auto"/>
        <w:ind w:firstLine="480" w:firstLineChars="200"/>
        <w:rPr>
          <w:rFonts w:hint="eastAsia" w:ascii="仿宋" w:hAnsi="仿宋" w:eastAsia="仿宋" w:cs="仿宋"/>
          <w:sz w:val="24"/>
        </w:rPr>
      </w:pPr>
      <w:r>
        <w:rPr>
          <w:rFonts w:hint="eastAsia" w:ascii="仿宋" w:hAnsi="仿宋" w:eastAsia="仿宋" w:cs="仿宋"/>
          <w:sz w:val="24"/>
        </w:rPr>
        <w:t>（4） 我公司没有处于被责令停产、停业、投标资格被取消状态；</w:t>
      </w:r>
    </w:p>
    <w:p w14:paraId="2300FACF">
      <w:pPr>
        <w:spacing w:line="360" w:lineRule="auto"/>
        <w:ind w:firstLine="480" w:firstLineChars="200"/>
        <w:rPr>
          <w:rFonts w:hint="eastAsia" w:ascii="仿宋" w:hAnsi="仿宋" w:eastAsia="仿宋" w:cs="仿宋"/>
          <w:sz w:val="24"/>
        </w:rPr>
      </w:pPr>
      <w:r>
        <w:rPr>
          <w:rFonts w:hint="eastAsia" w:ascii="仿宋" w:hAnsi="仿宋" w:eastAsia="仿宋" w:cs="仿宋"/>
          <w:sz w:val="24"/>
        </w:rPr>
        <w:t>（5）我公司不采用非法手段获取证据进行质疑、投诉，在质疑、投诉过程中不提供虚假情况或进行恶意质疑、投诉。</w:t>
      </w:r>
    </w:p>
    <w:p w14:paraId="77A29D7B">
      <w:pPr>
        <w:spacing w:line="360" w:lineRule="auto"/>
        <w:ind w:firstLine="480" w:firstLineChars="200"/>
        <w:rPr>
          <w:rFonts w:hint="eastAsia" w:ascii="仿宋" w:hAnsi="仿宋" w:eastAsia="仿宋" w:cs="仿宋"/>
          <w:sz w:val="24"/>
        </w:rPr>
      </w:pPr>
      <w:r>
        <w:rPr>
          <w:rFonts w:hint="eastAsia" w:ascii="仿宋" w:hAnsi="仿宋" w:eastAsia="仿宋" w:cs="仿宋"/>
          <w:sz w:val="24"/>
        </w:rPr>
        <w:t>上述承诺内容如有不实，我公司愿意承担由此造成的一切法律责任，并承诺以磋商保证金赔偿给采购人造成的损失。</w:t>
      </w:r>
    </w:p>
    <w:p w14:paraId="3480600F">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特此承诺。</w:t>
      </w:r>
    </w:p>
    <w:p w14:paraId="3BF1FA56">
      <w:pPr>
        <w:spacing w:line="360" w:lineRule="auto"/>
        <w:ind w:firstLine="480" w:firstLineChars="200"/>
        <w:rPr>
          <w:rFonts w:hint="eastAsia" w:ascii="仿宋" w:hAnsi="仿宋" w:eastAsia="仿宋" w:cs="仿宋"/>
          <w:sz w:val="24"/>
        </w:rPr>
      </w:pPr>
    </w:p>
    <w:p w14:paraId="4D1D9BBE">
      <w:pPr>
        <w:spacing w:line="360" w:lineRule="auto"/>
        <w:ind w:firstLine="1920" w:firstLineChars="800"/>
        <w:rPr>
          <w:rFonts w:hint="eastAsia" w:ascii="仿宋" w:hAnsi="仿宋" w:eastAsia="仿宋" w:cs="仿宋"/>
          <w:sz w:val="24"/>
        </w:rPr>
      </w:pPr>
      <w:r>
        <w:rPr>
          <w:rFonts w:hint="eastAsia" w:ascii="仿宋" w:hAnsi="仿宋" w:eastAsia="仿宋" w:cs="仿宋"/>
          <w:sz w:val="24"/>
        </w:rPr>
        <w:t>供应商（盖公章）：</w:t>
      </w:r>
      <w:r>
        <w:rPr>
          <w:rFonts w:hint="eastAsia" w:ascii="仿宋" w:hAnsi="仿宋" w:eastAsia="仿宋" w:cs="仿宋"/>
          <w:sz w:val="24"/>
          <w:u w:val="single"/>
        </w:rPr>
        <w:t xml:space="preserve">                       </w:t>
      </w:r>
    </w:p>
    <w:p w14:paraId="03ECB473">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法定代表人或委托代理人（签字或盖章）：</w:t>
      </w:r>
      <w:r>
        <w:rPr>
          <w:rFonts w:hint="eastAsia" w:ascii="仿宋" w:hAnsi="仿宋" w:eastAsia="仿宋" w:cs="仿宋"/>
          <w:sz w:val="24"/>
          <w:u w:val="single"/>
        </w:rPr>
        <w:t xml:space="preserve">         </w:t>
      </w:r>
    </w:p>
    <w:p w14:paraId="2AD34CE3">
      <w:pPr>
        <w:spacing w:line="360" w:lineRule="auto"/>
        <w:ind w:firstLine="1920" w:firstLineChars="800"/>
        <w:rPr>
          <w:rFonts w:hint="eastAsia" w:ascii="仿宋" w:hAnsi="仿宋" w:eastAsia="仿宋" w:cs="仿宋"/>
          <w:kern w:val="0"/>
          <w:sz w:val="24"/>
          <w:u w:val="single"/>
        </w:rPr>
      </w:pPr>
      <w:r>
        <w:rPr>
          <w:rFonts w:hint="eastAsia" w:ascii="仿宋" w:hAnsi="仿宋" w:eastAsia="仿宋" w:cs="仿宋"/>
          <w:sz w:val="24"/>
        </w:rPr>
        <w:t>日    期：</w:t>
      </w:r>
      <w:r>
        <w:rPr>
          <w:rFonts w:hint="eastAsia" w:ascii="仿宋" w:hAnsi="仿宋" w:eastAsia="仿宋" w:cs="仿宋"/>
          <w:sz w:val="32"/>
          <w:u w:val="single"/>
        </w:rPr>
        <w:t xml:space="preserve">           </w:t>
      </w:r>
    </w:p>
    <w:p w14:paraId="07396148">
      <w:pPr>
        <w:rPr>
          <w:lang w:val="zh-CN"/>
        </w:rPr>
      </w:pPr>
    </w:p>
    <w:p w14:paraId="3F55BF34">
      <w:pPr>
        <w:widowControl/>
        <w:jc w:val="left"/>
        <w:rPr>
          <w:rFonts w:hint="eastAsia" w:ascii="仿宋" w:hAnsi="仿宋" w:eastAsia="仿宋" w:cs="仿宋"/>
          <w:b/>
          <w:bCs/>
          <w:sz w:val="32"/>
          <w:szCs w:val="32"/>
          <w:lang w:val="zh-CN"/>
        </w:rPr>
      </w:pPr>
      <w:r>
        <w:rPr>
          <w:rFonts w:ascii="仿宋" w:hAnsi="仿宋" w:eastAsia="仿宋" w:cs="仿宋"/>
          <w:b/>
          <w:bCs/>
          <w:sz w:val="32"/>
          <w:szCs w:val="32"/>
          <w:lang w:val="zh-CN"/>
        </w:rPr>
        <w:br w:type="page"/>
      </w:r>
    </w:p>
    <w:p w14:paraId="579502A2">
      <w:pPr>
        <w:pStyle w:val="3"/>
        <w:ind w:firstLine="643"/>
        <w:jc w:val="center"/>
        <w:rPr>
          <w:rFonts w:hint="eastAsia" w:ascii="仿宋" w:hAnsi="仿宋" w:eastAsia="仿宋" w:cs="仿宋"/>
          <w:b/>
          <w:bCs/>
        </w:rPr>
      </w:pPr>
      <w:r>
        <w:rPr>
          <w:rFonts w:hint="eastAsia" w:ascii="仿宋" w:hAnsi="仿宋" w:eastAsia="仿宋" w:cs="仿宋"/>
          <w:b/>
          <w:bCs/>
        </w:rPr>
        <w:t>第八部分 最后响应报价表</w:t>
      </w:r>
    </w:p>
    <w:p w14:paraId="0A92EB67">
      <w:pPr>
        <w:pStyle w:val="5"/>
        <w:ind w:firstLine="562"/>
        <w:jc w:val="center"/>
        <w:rPr>
          <w:rFonts w:hint="eastAsia" w:ascii="仿宋" w:hAnsi="仿宋" w:eastAsia="仿宋" w:cs="仿宋"/>
          <w:b/>
          <w:bCs/>
          <w:sz w:val="28"/>
          <w:szCs w:val="36"/>
        </w:rPr>
      </w:pPr>
      <w:r>
        <w:rPr>
          <w:rFonts w:hint="eastAsia" w:ascii="仿宋" w:hAnsi="仿宋" w:eastAsia="仿宋" w:cs="仿宋"/>
          <w:b/>
          <w:bCs/>
          <w:sz w:val="28"/>
          <w:szCs w:val="36"/>
        </w:rPr>
        <w:t>最后响应</w:t>
      </w:r>
      <w:r>
        <w:rPr>
          <w:rFonts w:hint="eastAsia" w:ascii="仿宋" w:hAnsi="仿宋" w:eastAsia="仿宋" w:cs="仿宋"/>
          <w:b/>
          <w:bCs/>
          <w:sz w:val="28"/>
          <w:szCs w:val="36"/>
          <w:lang w:val="zh-CN"/>
        </w:rPr>
        <w:t>报价表</w:t>
      </w:r>
    </w:p>
    <w:p w14:paraId="415D8D22">
      <w:pPr>
        <w:autoSpaceDE w:val="0"/>
        <w:autoSpaceDN w:val="0"/>
        <w:adjustRightInd w:val="0"/>
        <w:snapToGrid w:val="0"/>
        <w:spacing w:line="360" w:lineRule="auto"/>
        <w:ind w:firstLine="643"/>
        <w:jc w:val="center"/>
        <w:rPr>
          <w:rFonts w:hint="eastAsia" w:ascii="仿宋" w:hAnsi="仿宋" w:eastAsia="仿宋" w:cs="仿宋"/>
          <w:lang w:val="zh-CN"/>
        </w:rPr>
      </w:pPr>
      <w:r>
        <w:rPr>
          <w:rFonts w:hint="eastAsia" w:ascii="仿宋" w:hAnsi="仿宋" w:eastAsia="仿宋" w:cs="仿宋"/>
          <w:sz w:val="24"/>
          <w:szCs w:val="32"/>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2"/>
        <w:gridCol w:w="6697"/>
      </w:tblGrid>
      <w:tr w14:paraId="1DA0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882" w:type="dxa"/>
            <w:vAlign w:val="center"/>
          </w:tcPr>
          <w:p w14:paraId="3CFC2C77">
            <w:pPr>
              <w:pStyle w:val="22"/>
              <w:adjustRightInd w:val="0"/>
              <w:snapToGrid w:val="0"/>
              <w:spacing w:line="240" w:lineRule="auto"/>
              <w:rPr>
                <w:rFonts w:hint="eastAsia" w:ascii="仿宋" w:hAnsi="仿宋" w:eastAsia="仿宋" w:cs="仿宋"/>
                <w:b/>
                <w:sz w:val="24"/>
              </w:rPr>
            </w:pPr>
            <w:r>
              <w:rPr>
                <w:rFonts w:hint="eastAsia" w:ascii="仿宋" w:hAnsi="仿宋" w:eastAsia="仿宋" w:cs="仿宋"/>
                <w:sz w:val="24"/>
                <w:lang w:val="zh-CN"/>
              </w:rPr>
              <w:br w:type="page"/>
            </w:r>
            <w:r>
              <w:rPr>
                <w:rFonts w:hint="eastAsia" w:ascii="仿宋" w:hAnsi="仿宋" w:eastAsia="仿宋" w:cs="仿宋"/>
                <w:b/>
                <w:sz w:val="24"/>
              </w:rPr>
              <w:t>项目编号及名称</w:t>
            </w:r>
          </w:p>
        </w:tc>
        <w:tc>
          <w:tcPr>
            <w:tcW w:w="6697" w:type="dxa"/>
            <w:vAlign w:val="center"/>
          </w:tcPr>
          <w:p w14:paraId="3142A646">
            <w:pPr>
              <w:autoSpaceDE w:val="0"/>
              <w:autoSpaceDN w:val="0"/>
              <w:adjustRightInd w:val="0"/>
              <w:snapToGrid w:val="0"/>
              <w:jc w:val="left"/>
              <w:rPr>
                <w:rFonts w:hint="eastAsia" w:ascii="仿宋" w:hAnsi="仿宋" w:eastAsia="仿宋" w:cs="仿宋"/>
                <w:b/>
                <w:bCs/>
                <w:sz w:val="24"/>
              </w:rPr>
            </w:pPr>
            <w:r>
              <w:rPr>
                <w:rFonts w:hint="eastAsia" w:ascii="仿宋" w:hAnsi="仿宋" w:eastAsia="仿宋" w:cs="仿宋"/>
                <w:b/>
                <w:bCs/>
                <w:sz w:val="24"/>
              </w:rPr>
              <w:t xml:space="preserve">项目编号：     </w:t>
            </w:r>
          </w:p>
          <w:p w14:paraId="64F1AB7C">
            <w:pPr>
              <w:pStyle w:val="22"/>
              <w:adjustRightInd w:val="0"/>
              <w:snapToGrid w:val="0"/>
              <w:spacing w:line="240" w:lineRule="auto"/>
              <w:rPr>
                <w:rFonts w:hint="eastAsia" w:ascii="仿宋" w:hAnsi="仿宋" w:eastAsia="仿宋" w:cs="仿宋"/>
                <w:sz w:val="24"/>
              </w:rPr>
            </w:pPr>
          </w:p>
          <w:p w14:paraId="264CAF02">
            <w:pPr>
              <w:pStyle w:val="22"/>
              <w:adjustRightInd w:val="0"/>
              <w:snapToGrid w:val="0"/>
              <w:spacing w:line="240" w:lineRule="auto"/>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6E295F9">
            <w:pPr>
              <w:pStyle w:val="22"/>
              <w:adjustRightInd w:val="0"/>
              <w:snapToGrid w:val="0"/>
              <w:spacing w:line="240" w:lineRule="auto"/>
              <w:rPr>
                <w:rFonts w:hint="eastAsia" w:ascii="仿宋" w:hAnsi="仿宋" w:eastAsia="仿宋" w:cs="仿宋"/>
                <w:sz w:val="24"/>
                <w:u w:val="single"/>
              </w:rPr>
            </w:pPr>
            <w:r>
              <w:rPr>
                <w:rFonts w:hint="eastAsia" w:ascii="仿宋" w:hAnsi="仿宋" w:eastAsia="仿宋" w:cs="仿宋"/>
                <w:sz w:val="24"/>
              </w:rPr>
              <w:t xml:space="preserve">     </w:t>
            </w:r>
            <w:r>
              <w:rPr>
                <w:rFonts w:hint="eastAsia" w:ascii="仿宋" w:hAnsi="仿宋" w:eastAsia="仿宋" w:cs="仿宋"/>
                <w:sz w:val="24"/>
                <w:u w:val="single"/>
              </w:rPr>
              <w:t xml:space="preserve">  </w:t>
            </w:r>
          </w:p>
        </w:tc>
      </w:tr>
      <w:tr w14:paraId="1E47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3" w:hRule="atLeast"/>
          <w:jc w:val="center"/>
        </w:trPr>
        <w:tc>
          <w:tcPr>
            <w:tcW w:w="1882" w:type="dxa"/>
            <w:vAlign w:val="center"/>
          </w:tcPr>
          <w:p w14:paraId="2C60D2A8">
            <w:pPr>
              <w:pStyle w:val="22"/>
              <w:adjustRightInd w:val="0"/>
              <w:snapToGrid w:val="0"/>
              <w:spacing w:line="240" w:lineRule="auto"/>
              <w:rPr>
                <w:rFonts w:hint="eastAsia" w:ascii="仿宋" w:hAnsi="仿宋" w:eastAsia="仿宋" w:cs="仿宋"/>
                <w:b/>
                <w:sz w:val="24"/>
              </w:rPr>
            </w:pPr>
            <w:r>
              <w:rPr>
                <w:rFonts w:hint="eastAsia" w:ascii="仿宋" w:hAnsi="仿宋" w:eastAsia="仿宋" w:cs="仿宋"/>
                <w:b/>
                <w:sz w:val="24"/>
              </w:rPr>
              <w:t>最后响应报价</w:t>
            </w:r>
          </w:p>
        </w:tc>
        <w:tc>
          <w:tcPr>
            <w:tcW w:w="6697" w:type="dxa"/>
            <w:vAlign w:val="center"/>
          </w:tcPr>
          <w:p w14:paraId="197E531F">
            <w:pPr>
              <w:pStyle w:val="22"/>
              <w:adjustRightInd w:val="0"/>
              <w:snapToGrid w:val="0"/>
              <w:spacing w:line="240" w:lineRule="auto"/>
              <w:rPr>
                <w:rFonts w:hint="eastAsia" w:ascii="仿宋" w:hAnsi="仿宋" w:eastAsia="仿宋" w:cs="仿宋"/>
                <w:sz w:val="24"/>
              </w:rPr>
            </w:pPr>
            <w:r>
              <w:rPr>
                <w:rFonts w:hint="eastAsia" w:ascii="仿宋" w:hAnsi="仿宋" w:eastAsia="仿宋" w:cs="仿宋"/>
                <w:i/>
                <w:iCs/>
                <w:sz w:val="24"/>
                <w:u w:val="single"/>
              </w:rPr>
              <w:t xml:space="preserve">            </w:t>
            </w:r>
            <w:r>
              <w:rPr>
                <w:rFonts w:hint="eastAsia" w:ascii="仿宋" w:hAnsi="仿宋" w:eastAsia="仿宋" w:cs="仿宋"/>
                <w:i/>
                <w:iCs/>
                <w:sz w:val="24"/>
              </w:rPr>
              <w:t>报价（1人/次）</w:t>
            </w:r>
          </w:p>
        </w:tc>
      </w:tr>
      <w:tr w14:paraId="7D37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1882" w:type="dxa"/>
            <w:vAlign w:val="center"/>
          </w:tcPr>
          <w:p w14:paraId="395817AF">
            <w:pPr>
              <w:pStyle w:val="22"/>
              <w:adjustRightInd w:val="0"/>
              <w:snapToGrid w:val="0"/>
              <w:spacing w:line="240" w:lineRule="auto"/>
              <w:rPr>
                <w:rFonts w:hint="eastAsia" w:ascii="仿宋" w:hAnsi="仿宋" w:eastAsia="仿宋" w:cs="仿宋"/>
                <w:b/>
                <w:sz w:val="24"/>
              </w:rPr>
            </w:pPr>
            <w:r>
              <w:rPr>
                <w:rFonts w:hint="eastAsia" w:ascii="仿宋" w:hAnsi="仿宋" w:eastAsia="仿宋" w:cs="仿宋"/>
                <w:b/>
                <w:sz w:val="24"/>
              </w:rPr>
              <w:t>服务期</w:t>
            </w:r>
          </w:p>
        </w:tc>
        <w:tc>
          <w:tcPr>
            <w:tcW w:w="6697" w:type="dxa"/>
            <w:vAlign w:val="center"/>
          </w:tcPr>
          <w:p w14:paraId="03916E0B">
            <w:pPr>
              <w:pStyle w:val="22"/>
              <w:adjustRightInd w:val="0"/>
              <w:snapToGrid w:val="0"/>
              <w:spacing w:line="240" w:lineRule="auto"/>
              <w:rPr>
                <w:rFonts w:hint="eastAsia" w:ascii="仿宋" w:hAnsi="仿宋" w:eastAsia="仿宋" w:cs="仿宋"/>
                <w:sz w:val="24"/>
              </w:rPr>
            </w:pPr>
          </w:p>
        </w:tc>
      </w:tr>
      <w:tr w14:paraId="5E97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882" w:type="dxa"/>
            <w:vAlign w:val="center"/>
          </w:tcPr>
          <w:p w14:paraId="4D3E6EA6">
            <w:pPr>
              <w:pStyle w:val="22"/>
              <w:adjustRightInd w:val="0"/>
              <w:snapToGrid w:val="0"/>
              <w:spacing w:line="240" w:lineRule="auto"/>
              <w:rPr>
                <w:rFonts w:hint="eastAsia" w:ascii="仿宋" w:hAnsi="仿宋" w:eastAsia="仿宋" w:cs="仿宋"/>
                <w:b/>
                <w:sz w:val="24"/>
              </w:rPr>
            </w:pPr>
            <w:r>
              <w:rPr>
                <w:rFonts w:hint="eastAsia" w:ascii="仿宋" w:hAnsi="仿宋" w:eastAsia="仿宋" w:cs="仿宋"/>
                <w:b/>
                <w:sz w:val="24"/>
              </w:rPr>
              <w:t>备注</w:t>
            </w:r>
          </w:p>
        </w:tc>
        <w:tc>
          <w:tcPr>
            <w:tcW w:w="6697" w:type="dxa"/>
            <w:vAlign w:val="center"/>
          </w:tcPr>
          <w:p w14:paraId="6F27A2A7">
            <w:pPr>
              <w:pStyle w:val="22"/>
              <w:adjustRightInd w:val="0"/>
              <w:snapToGrid w:val="0"/>
              <w:spacing w:line="240" w:lineRule="auto"/>
              <w:rPr>
                <w:rFonts w:hint="eastAsia" w:ascii="仿宋" w:hAnsi="仿宋" w:eastAsia="仿宋" w:cs="仿宋"/>
                <w:sz w:val="24"/>
              </w:rPr>
            </w:pPr>
          </w:p>
        </w:tc>
      </w:tr>
    </w:tbl>
    <w:p w14:paraId="0421B6C2">
      <w:pPr>
        <w:pStyle w:val="22"/>
        <w:ind w:firstLine="420"/>
        <w:rPr>
          <w:rFonts w:hint="eastAsia" w:ascii="仿宋" w:hAnsi="仿宋" w:eastAsia="仿宋" w:cs="仿宋"/>
          <w:lang w:val="zh-CN"/>
        </w:rPr>
      </w:pPr>
    </w:p>
    <w:p w14:paraId="1C6CEF92">
      <w:pPr>
        <w:autoSpaceDE w:val="0"/>
        <w:autoSpaceDN w:val="0"/>
        <w:adjustRightInd w:val="0"/>
        <w:snapToGrid w:val="0"/>
        <w:spacing w:line="360" w:lineRule="auto"/>
        <w:ind w:firstLine="482" w:firstLineChars="200"/>
        <w:rPr>
          <w:rFonts w:hint="eastAsia" w:ascii="仿宋" w:hAnsi="仿宋" w:eastAsia="仿宋" w:cs="仿宋"/>
          <w:b/>
          <w:bCs/>
          <w:sz w:val="24"/>
          <w:lang w:val="zh-CN"/>
        </w:rPr>
      </w:pPr>
      <w:r>
        <w:rPr>
          <w:rFonts w:hint="eastAsia" w:ascii="仿宋" w:hAnsi="仿宋" w:eastAsia="仿宋" w:cs="仿宋"/>
          <w:b/>
          <w:bCs/>
          <w:sz w:val="24"/>
          <w:lang w:val="zh-CN"/>
        </w:rPr>
        <w:t>备注：供应商报价为本次供货的总报价。</w:t>
      </w:r>
    </w:p>
    <w:p w14:paraId="1A2F6545">
      <w:pPr>
        <w:autoSpaceDE w:val="0"/>
        <w:autoSpaceDN w:val="0"/>
        <w:adjustRightInd w:val="0"/>
        <w:snapToGrid w:val="0"/>
        <w:spacing w:line="360" w:lineRule="auto"/>
        <w:ind w:firstLine="482" w:firstLineChars="200"/>
        <w:rPr>
          <w:rFonts w:hint="eastAsia" w:ascii="仿宋" w:hAnsi="仿宋" w:eastAsia="仿宋" w:cs="仿宋"/>
          <w:b/>
          <w:bCs/>
          <w:sz w:val="24"/>
          <w:lang w:val="zh-CN"/>
        </w:rPr>
      </w:pPr>
    </w:p>
    <w:p w14:paraId="274CC882">
      <w:pPr>
        <w:spacing w:line="360" w:lineRule="auto"/>
        <w:ind w:firstLine="1920" w:firstLineChars="800"/>
        <w:rPr>
          <w:rFonts w:hint="eastAsia" w:ascii="仿宋" w:hAnsi="仿宋" w:eastAsia="仿宋" w:cs="仿宋"/>
          <w:sz w:val="24"/>
        </w:rPr>
      </w:pPr>
      <w:r>
        <w:rPr>
          <w:rFonts w:hint="eastAsia" w:ascii="仿宋" w:hAnsi="仿宋" w:eastAsia="仿宋" w:cs="仿宋"/>
          <w:sz w:val="24"/>
        </w:rPr>
        <w:t xml:space="preserve">供应商（盖公章）： </w:t>
      </w:r>
      <w:r>
        <w:rPr>
          <w:rFonts w:hint="eastAsia" w:ascii="仿宋" w:hAnsi="仿宋" w:eastAsia="仿宋" w:cs="仿宋"/>
          <w:sz w:val="24"/>
          <w:u w:val="single"/>
        </w:rPr>
        <w:t xml:space="preserve">                       </w:t>
      </w:r>
    </w:p>
    <w:p w14:paraId="47B4DECB">
      <w:pPr>
        <w:spacing w:line="360" w:lineRule="auto"/>
        <w:ind w:firstLine="1920" w:firstLineChars="800"/>
        <w:rPr>
          <w:rFonts w:hint="eastAsia" w:ascii="仿宋" w:hAnsi="仿宋" w:eastAsia="仿宋" w:cs="仿宋"/>
          <w:sz w:val="24"/>
          <w:u w:val="single"/>
        </w:rPr>
      </w:pPr>
      <w:r>
        <w:rPr>
          <w:rFonts w:hint="eastAsia" w:ascii="仿宋" w:hAnsi="仿宋" w:eastAsia="仿宋" w:cs="仿宋"/>
          <w:sz w:val="24"/>
        </w:rPr>
        <w:t>法定代表人或委托代理人（签字或盖章）：</w:t>
      </w:r>
      <w:r>
        <w:rPr>
          <w:rFonts w:hint="eastAsia" w:ascii="仿宋" w:hAnsi="仿宋" w:eastAsia="仿宋" w:cs="仿宋"/>
          <w:sz w:val="24"/>
          <w:u w:val="single"/>
        </w:rPr>
        <w:t xml:space="preserve">         </w:t>
      </w:r>
    </w:p>
    <w:p w14:paraId="00D3FB19">
      <w:pPr>
        <w:spacing w:line="360" w:lineRule="auto"/>
        <w:ind w:firstLine="1920" w:firstLineChars="800"/>
        <w:rPr>
          <w:rFonts w:hint="eastAsia" w:ascii="仿宋" w:hAnsi="仿宋" w:eastAsia="仿宋" w:cs="仿宋"/>
          <w:b/>
          <w:sz w:val="28"/>
          <w:szCs w:val="28"/>
        </w:rPr>
      </w:pPr>
      <w:r>
        <w:rPr>
          <w:rFonts w:hint="eastAsia" w:ascii="仿宋" w:hAnsi="仿宋" w:eastAsia="仿宋" w:cs="仿宋"/>
          <w:sz w:val="24"/>
        </w:rPr>
        <w:t>日    期：</w:t>
      </w:r>
      <w:r>
        <w:rPr>
          <w:rFonts w:hint="eastAsia" w:ascii="仿宋" w:hAnsi="仿宋" w:eastAsia="仿宋" w:cs="仿宋"/>
          <w:sz w:val="32"/>
          <w:u w:val="single"/>
        </w:rPr>
        <w:t xml:space="preserve">      </w:t>
      </w:r>
    </w:p>
    <w:sectPr>
      <w:footerReference r:id="rId11" w:type="first"/>
      <w:headerReference r:id="rId9" w:type="default"/>
      <w:footerReference r:id="rId10"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Helvetica Neue">
    <w:altName w:val="Times New Roma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长城仿宋">
    <w:altName w:val="仿宋"/>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95124">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1E2AB67C">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D596">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197FA">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E516">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7F74A">
                          <w:pPr>
                            <w:pStyle w:val="3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07F74A">
                    <w:pPr>
                      <w:pStyle w:val="3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CA643">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7DBD2">
                          <w:pPr>
                            <w:pStyle w:val="3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C97DBD2">
                    <w:pPr>
                      <w:pStyle w:val="3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5576">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BA56F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5CBA56FF">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F59F9">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CBCB7">
    <w:pPr>
      <w:pBdr>
        <w:bottom w:val="none" w:color="auto" w:sz="0" w:space="1"/>
      </w:pBdr>
      <w:snapToGrid w:val="0"/>
      <w:rPr>
        <w:rFonts w:ascii="Calibri" w:hAnsi="Calibri" w:eastAsia="宋体"/>
        <w:sz w:val="18"/>
        <w:szCs w:val="18"/>
      </w:rPr>
    </w:pPr>
    <w:r>
      <w:rPr>
        <w:rFonts w:hint="eastAsia" w:ascii="Calibri" w:hAnsi="Calibri" w:eastAsia="宋体"/>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0371"/>
  <w:p w14:paraId="623CD818">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AE15C523"/>
    <w:multiLevelType w:val="singleLevel"/>
    <w:tmpl w:val="AE15C523"/>
    <w:lvl w:ilvl="0" w:tentative="0">
      <w:start w:val="5"/>
      <w:numFmt w:val="chineseCounting"/>
      <w:suff w:val="space"/>
      <w:lvlText w:val="第%1章"/>
      <w:lvlJc w:val="left"/>
      <w:rPr>
        <w:rFonts w:hint="eastAsia"/>
      </w:rPr>
    </w:lvl>
  </w:abstractNum>
  <w:abstractNum w:abstractNumId="1">
    <w:nsid w:val="D7B721A3"/>
    <w:multiLevelType w:val="singleLevel"/>
    <w:tmpl w:val="D7B721A3"/>
    <w:lvl w:ilvl="0" w:tentative="0">
      <w:start w:val="1"/>
      <w:numFmt w:val="decimal"/>
      <w:suff w:val="nothing"/>
      <w:lvlText w:val="%1、"/>
      <w:lvlJc w:val="left"/>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4B5BC48C"/>
    <w:multiLevelType w:val="singleLevel"/>
    <w:tmpl w:val="4B5BC48C"/>
    <w:lvl w:ilvl="0" w:tentative="0">
      <w:start w:val="1"/>
      <w:numFmt w:val="chineseCounting"/>
      <w:suff w:val="space"/>
      <w:lvlText w:val="第%1部分"/>
      <w:lvlJc w:val="left"/>
      <w:rPr>
        <w:rFonts w:hint="eastAsia"/>
      </w:rPr>
    </w:lvl>
  </w:abstractNum>
  <w:abstractNum w:abstractNumId="6">
    <w:nsid w:val="537AA372"/>
    <w:multiLevelType w:val="multilevel"/>
    <w:tmpl w:val="537AA372"/>
    <w:lvl w:ilvl="0" w:tentative="0">
      <w:start w:val="2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624D1350"/>
    <w:multiLevelType w:val="multilevel"/>
    <w:tmpl w:val="624D1350"/>
    <w:lvl w:ilvl="0" w:tentative="0">
      <w:start w:val="25"/>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9"/>
  </w:num>
  <w:num w:numId="5">
    <w:abstractNumId w:val="4"/>
  </w:num>
  <w:num w:numId="6">
    <w:abstractNumId w:val="6"/>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YzJjZWFiODM2ZTc1NTkyN2VkM2EzMWU0YTlkY2MifQ=="/>
  </w:docVars>
  <w:rsids>
    <w:rsidRoot w:val="00172A27"/>
    <w:rsid w:val="0000440E"/>
    <w:rsid w:val="000076EB"/>
    <w:rsid w:val="00010824"/>
    <w:rsid w:val="00011C69"/>
    <w:rsid w:val="00012E2D"/>
    <w:rsid w:val="00013434"/>
    <w:rsid w:val="00017F4A"/>
    <w:rsid w:val="0003167F"/>
    <w:rsid w:val="00035C01"/>
    <w:rsid w:val="000360A4"/>
    <w:rsid w:val="000432ED"/>
    <w:rsid w:val="00043EA6"/>
    <w:rsid w:val="000449A9"/>
    <w:rsid w:val="00047D64"/>
    <w:rsid w:val="00051800"/>
    <w:rsid w:val="00051DDB"/>
    <w:rsid w:val="000524DF"/>
    <w:rsid w:val="00060BDF"/>
    <w:rsid w:val="00065875"/>
    <w:rsid w:val="000739EC"/>
    <w:rsid w:val="000777C0"/>
    <w:rsid w:val="000864F6"/>
    <w:rsid w:val="00090E0B"/>
    <w:rsid w:val="00091EC9"/>
    <w:rsid w:val="0009361A"/>
    <w:rsid w:val="0009381E"/>
    <w:rsid w:val="00093935"/>
    <w:rsid w:val="0009799D"/>
    <w:rsid w:val="000A15A6"/>
    <w:rsid w:val="000A2D28"/>
    <w:rsid w:val="000A4FE6"/>
    <w:rsid w:val="000B098E"/>
    <w:rsid w:val="000B5CCC"/>
    <w:rsid w:val="000B5D30"/>
    <w:rsid w:val="000C135C"/>
    <w:rsid w:val="000C1FC2"/>
    <w:rsid w:val="000C33F3"/>
    <w:rsid w:val="000C3906"/>
    <w:rsid w:val="000C5BB6"/>
    <w:rsid w:val="000D231B"/>
    <w:rsid w:val="000D4A95"/>
    <w:rsid w:val="000D597E"/>
    <w:rsid w:val="000D608E"/>
    <w:rsid w:val="000D6BDC"/>
    <w:rsid w:val="000D6C43"/>
    <w:rsid w:val="000D79BB"/>
    <w:rsid w:val="000E103E"/>
    <w:rsid w:val="000E1212"/>
    <w:rsid w:val="000E2D1B"/>
    <w:rsid w:val="000E5101"/>
    <w:rsid w:val="000E638B"/>
    <w:rsid w:val="000F2FD1"/>
    <w:rsid w:val="000F3A5B"/>
    <w:rsid w:val="001000BB"/>
    <w:rsid w:val="001019AA"/>
    <w:rsid w:val="001027AD"/>
    <w:rsid w:val="00106BC6"/>
    <w:rsid w:val="00112F6D"/>
    <w:rsid w:val="0011313B"/>
    <w:rsid w:val="001173B5"/>
    <w:rsid w:val="0012603F"/>
    <w:rsid w:val="00130EAA"/>
    <w:rsid w:val="00131F30"/>
    <w:rsid w:val="00134EE0"/>
    <w:rsid w:val="0013533A"/>
    <w:rsid w:val="00136E83"/>
    <w:rsid w:val="00145E81"/>
    <w:rsid w:val="001500A1"/>
    <w:rsid w:val="0015108F"/>
    <w:rsid w:val="0015361A"/>
    <w:rsid w:val="00153D2A"/>
    <w:rsid w:val="001618BA"/>
    <w:rsid w:val="00162B16"/>
    <w:rsid w:val="001633CE"/>
    <w:rsid w:val="0016396B"/>
    <w:rsid w:val="00167244"/>
    <w:rsid w:val="00170E92"/>
    <w:rsid w:val="00172A27"/>
    <w:rsid w:val="00173C23"/>
    <w:rsid w:val="00175AAF"/>
    <w:rsid w:val="001764FF"/>
    <w:rsid w:val="001816C9"/>
    <w:rsid w:val="00183796"/>
    <w:rsid w:val="00185079"/>
    <w:rsid w:val="00187220"/>
    <w:rsid w:val="00194AEF"/>
    <w:rsid w:val="001A31AB"/>
    <w:rsid w:val="001A4CA5"/>
    <w:rsid w:val="001A7B02"/>
    <w:rsid w:val="001B1604"/>
    <w:rsid w:val="001B1FDC"/>
    <w:rsid w:val="001B2823"/>
    <w:rsid w:val="001B3195"/>
    <w:rsid w:val="001B354A"/>
    <w:rsid w:val="001B3620"/>
    <w:rsid w:val="001B388E"/>
    <w:rsid w:val="001B3B0E"/>
    <w:rsid w:val="001B7144"/>
    <w:rsid w:val="001C1032"/>
    <w:rsid w:val="001C151E"/>
    <w:rsid w:val="001C180D"/>
    <w:rsid w:val="001C3B26"/>
    <w:rsid w:val="001D0DA4"/>
    <w:rsid w:val="001D25D7"/>
    <w:rsid w:val="001D3446"/>
    <w:rsid w:val="001D4132"/>
    <w:rsid w:val="001D5293"/>
    <w:rsid w:val="001D536F"/>
    <w:rsid w:val="001D5FDA"/>
    <w:rsid w:val="001E0BCB"/>
    <w:rsid w:val="001E13CC"/>
    <w:rsid w:val="001E18C5"/>
    <w:rsid w:val="001E5ACA"/>
    <w:rsid w:val="001E6E32"/>
    <w:rsid w:val="001F2DA3"/>
    <w:rsid w:val="001F642F"/>
    <w:rsid w:val="00200AA2"/>
    <w:rsid w:val="00210A41"/>
    <w:rsid w:val="002125E5"/>
    <w:rsid w:val="0021263B"/>
    <w:rsid w:val="00212653"/>
    <w:rsid w:val="0021351E"/>
    <w:rsid w:val="002156D3"/>
    <w:rsid w:val="00220DD5"/>
    <w:rsid w:val="00222276"/>
    <w:rsid w:val="00224B90"/>
    <w:rsid w:val="0022779B"/>
    <w:rsid w:val="00236416"/>
    <w:rsid w:val="002375B4"/>
    <w:rsid w:val="00237812"/>
    <w:rsid w:val="00240C69"/>
    <w:rsid w:val="00246479"/>
    <w:rsid w:val="00247D31"/>
    <w:rsid w:val="002527EC"/>
    <w:rsid w:val="00254EE6"/>
    <w:rsid w:val="00255B4A"/>
    <w:rsid w:val="0026051F"/>
    <w:rsid w:val="0026281E"/>
    <w:rsid w:val="00262E9E"/>
    <w:rsid w:val="00264E69"/>
    <w:rsid w:val="0026552B"/>
    <w:rsid w:val="0026560F"/>
    <w:rsid w:val="002713C4"/>
    <w:rsid w:val="0027169F"/>
    <w:rsid w:val="0027314A"/>
    <w:rsid w:val="00276156"/>
    <w:rsid w:val="0028153C"/>
    <w:rsid w:val="0028435C"/>
    <w:rsid w:val="0028567E"/>
    <w:rsid w:val="00290692"/>
    <w:rsid w:val="00290B93"/>
    <w:rsid w:val="002924DA"/>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B76FE"/>
    <w:rsid w:val="002C20D3"/>
    <w:rsid w:val="002C4263"/>
    <w:rsid w:val="002C42FD"/>
    <w:rsid w:val="002D1DB2"/>
    <w:rsid w:val="002D224B"/>
    <w:rsid w:val="002D225D"/>
    <w:rsid w:val="002D4A13"/>
    <w:rsid w:val="002D6E26"/>
    <w:rsid w:val="002E0A33"/>
    <w:rsid w:val="002E321E"/>
    <w:rsid w:val="002E32E8"/>
    <w:rsid w:val="002E5A17"/>
    <w:rsid w:val="002E601A"/>
    <w:rsid w:val="002F1770"/>
    <w:rsid w:val="002F2F49"/>
    <w:rsid w:val="002F2FB6"/>
    <w:rsid w:val="002F5F72"/>
    <w:rsid w:val="002F67C4"/>
    <w:rsid w:val="002F6981"/>
    <w:rsid w:val="00304929"/>
    <w:rsid w:val="00310A20"/>
    <w:rsid w:val="003172EF"/>
    <w:rsid w:val="0032364C"/>
    <w:rsid w:val="003236F5"/>
    <w:rsid w:val="00326D08"/>
    <w:rsid w:val="00334EF7"/>
    <w:rsid w:val="00350066"/>
    <w:rsid w:val="00355C44"/>
    <w:rsid w:val="00367444"/>
    <w:rsid w:val="003703B4"/>
    <w:rsid w:val="0037250B"/>
    <w:rsid w:val="00373E63"/>
    <w:rsid w:val="00374128"/>
    <w:rsid w:val="0037458F"/>
    <w:rsid w:val="00376742"/>
    <w:rsid w:val="003778AA"/>
    <w:rsid w:val="003803CD"/>
    <w:rsid w:val="003816EF"/>
    <w:rsid w:val="00383DEC"/>
    <w:rsid w:val="0038577F"/>
    <w:rsid w:val="00387748"/>
    <w:rsid w:val="0039011E"/>
    <w:rsid w:val="00394350"/>
    <w:rsid w:val="00394484"/>
    <w:rsid w:val="00395A47"/>
    <w:rsid w:val="003A02D7"/>
    <w:rsid w:val="003A0A59"/>
    <w:rsid w:val="003A1CAF"/>
    <w:rsid w:val="003A3A78"/>
    <w:rsid w:val="003B0FF3"/>
    <w:rsid w:val="003B4905"/>
    <w:rsid w:val="003C1B37"/>
    <w:rsid w:val="003C209A"/>
    <w:rsid w:val="003C3C50"/>
    <w:rsid w:val="003C5F20"/>
    <w:rsid w:val="003D08D2"/>
    <w:rsid w:val="003D1432"/>
    <w:rsid w:val="003D378B"/>
    <w:rsid w:val="003D6CC0"/>
    <w:rsid w:val="003D6F83"/>
    <w:rsid w:val="003E0455"/>
    <w:rsid w:val="003E55C6"/>
    <w:rsid w:val="003E6091"/>
    <w:rsid w:val="003E6268"/>
    <w:rsid w:val="003F1C98"/>
    <w:rsid w:val="003F1DDD"/>
    <w:rsid w:val="003F1F6F"/>
    <w:rsid w:val="003F598A"/>
    <w:rsid w:val="003F7323"/>
    <w:rsid w:val="00400609"/>
    <w:rsid w:val="00402745"/>
    <w:rsid w:val="0040289E"/>
    <w:rsid w:val="00403302"/>
    <w:rsid w:val="004035B3"/>
    <w:rsid w:val="00410849"/>
    <w:rsid w:val="00411DBF"/>
    <w:rsid w:val="00421C0B"/>
    <w:rsid w:val="004247BB"/>
    <w:rsid w:val="00424FDA"/>
    <w:rsid w:val="00424FED"/>
    <w:rsid w:val="00425851"/>
    <w:rsid w:val="00425E9F"/>
    <w:rsid w:val="00427494"/>
    <w:rsid w:val="00427A8B"/>
    <w:rsid w:val="0043286E"/>
    <w:rsid w:val="00441E37"/>
    <w:rsid w:val="00442A84"/>
    <w:rsid w:val="00443C15"/>
    <w:rsid w:val="00460C4D"/>
    <w:rsid w:val="00462A3F"/>
    <w:rsid w:val="00465B46"/>
    <w:rsid w:val="00467B48"/>
    <w:rsid w:val="00477283"/>
    <w:rsid w:val="004904C1"/>
    <w:rsid w:val="00493E21"/>
    <w:rsid w:val="00494A82"/>
    <w:rsid w:val="004A0A68"/>
    <w:rsid w:val="004A33B8"/>
    <w:rsid w:val="004A4BC1"/>
    <w:rsid w:val="004A6CB2"/>
    <w:rsid w:val="004B012C"/>
    <w:rsid w:val="004B4658"/>
    <w:rsid w:val="004B498E"/>
    <w:rsid w:val="004B4D40"/>
    <w:rsid w:val="004B631E"/>
    <w:rsid w:val="004C2993"/>
    <w:rsid w:val="004C47C1"/>
    <w:rsid w:val="004D1511"/>
    <w:rsid w:val="004D3A80"/>
    <w:rsid w:val="004D5228"/>
    <w:rsid w:val="004D7544"/>
    <w:rsid w:val="004E0461"/>
    <w:rsid w:val="004E069A"/>
    <w:rsid w:val="004E3048"/>
    <w:rsid w:val="004E7B10"/>
    <w:rsid w:val="004F4B90"/>
    <w:rsid w:val="004F4DCA"/>
    <w:rsid w:val="00500014"/>
    <w:rsid w:val="0050046A"/>
    <w:rsid w:val="00504579"/>
    <w:rsid w:val="00504DD9"/>
    <w:rsid w:val="00505D0E"/>
    <w:rsid w:val="005118AC"/>
    <w:rsid w:val="005120B4"/>
    <w:rsid w:val="00520A9F"/>
    <w:rsid w:val="00521994"/>
    <w:rsid w:val="00525900"/>
    <w:rsid w:val="0052680D"/>
    <w:rsid w:val="00526BBA"/>
    <w:rsid w:val="00531619"/>
    <w:rsid w:val="00531D8B"/>
    <w:rsid w:val="00533DBA"/>
    <w:rsid w:val="005349DD"/>
    <w:rsid w:val="00535F8D"/>
    <w:rsid w:val="0054309E"/>
    <w:rsid w:val="00543323"/>
    <w:rsid w:val="00544580"/>
    <w:rsid w:val="00550FC4"/>
    <w:rsid w:val="00551398"/>
    <w:rsid w:val="00553051"/>
    <w:rsid w:val="00553423"/>
    <w:rsid w:val="00556E8D"/>
    <w:rsid w:val="00562743"/>
    <w:rsid w:val="00562C82"/>
    <w:rsid w:val="00563677"/>
    <w:rsid w:val="00565B2F"/>
    <w:rsid w:val="0057290C"/>
    <w:rsid w:val="0057296E"/>
    <w:rsid w:val="00572DA7"/>
    <w:rsid w:val="00573153"/>
    <w:rsid w:val="00573C62"/>
    <w:rsid w:val="00573CD8"/>
    <w:rsid w:val="00574517"/>
    <w:rsid w:val="00583FF2"/>
    <w:rsid w:val="00594BFB"/>
    <w:rsid w:val="00597CD4"/>
    <w:rsid w:val="005A3176"/>
    <w:rsid w:val="005A3911"/>
    <w:rsid w:val="005B0EE1"/>
    <w:rsid w:val="005B4961"/>
    <w:rsid w:val="005B5602"/>
    <w:rsid w:val="005B7260"/>
    <w:rsid w:val="005C1347"/>
    <w:rsid w:val="005C2FC9"/>
    <w:rsid w:val="005C32D0"/>
    <w:rsid w:val="005C75CD"/>
    <w:rsid w:val="005C7D9B"/>
    <w:rsid w:val="005D0DAD"/>
    <w:rsid w:val="005D3236"/>
    <w:rsid w:val="005D391F"/>
    <w:rsid w:val="005D4608"/>
    <w:rsid w:val="005D5C6A"/>
    <w:rsid w:val="005D626C"/>
    <w:rsid w:val="005E226F"/>
    <w:rsid w:val="005E240A"/>
    <w:rsid w:val="005E3DCF"/>
    <w:rsid w:val="005E55D2"/>
    <w:rsid w:val="005E62A2"/>
    <w:rsid w:val="005E725B"/>
    <w:rsid w:val="005E7B8E"/>
    <w:rsid w:val="005F2153"/>
    <w:rsid w:val="005F5F4A"/>
    <w:rsid w:val="005F65DF"/>
    <w:rsid w:val="005F7683"/>
    <w:rsid w:val="00600E00"/>
    <w:rsid w:val="00610176"/>
    <w:rsid w:val="0062765A"/>
    <w:rsid w:val="0063060A"/>
    <w:rsid w:val="00630C07"/>
    <w:rsid w:val="00630C0C"/>
    <w:rsid w:val="0064266B"/>
    <w:rsid w:val="00643C14"/>
    <w:rsid w:val="0064743E"/>
    <w:rsid w:val="00650FA8"/>
    <w:rsid w:val="006514E6"/>
    <w:rsid w:val="00651B51"/>
    <w:rsid w:val="0065448D"/>
    <w:rsid w:val="006561CA"/>
    <w:rsid w:val="0065724B"/>
    <w:rsid w:val="00660AD9"/>
    <w:rsid w:val="00661C43"/>
    <w:rsid w:val="0066575C"/>
    <w:rsid w:val="00670409"/>
    <w:rsid w:val="00674C3E"/>
    <w:rsid w:val="0067503A"/>
    <w:rsid w:val="00675BB2"/>
    <w:rsid w:val="006760B5"/>
    <w:rsid w:val="00682569"/>
    <w:rsid w:val="00683A71"/>
    <w:rsid w:val="00684CC0"/>
    <w:rsid w:val="00685455"/>
    <w:rsid w:val="00685847"/>
    <w:rsid w:val="006859E8"/>
    <w:rsid w:val="00686630"/>
    <w:rsid w:val="00690EBC"/>
    <w:rsid w:val="00691990"/>
    <w:rsid w:val="006922BD"/>
    <w:rsid w:val="00694AD5"/>
    <w:rsid w:val="006A414E"/>
    <w:rsid w:val="006A5F7C"/>
    <w:rsid w:val="006A6858"/>
    <w:rsid w:val="006A7003"/>
    <w:rsid w:val="006B00F6"/>
    <w:rsid w:val="006C0DD3"/>
    <w:rsid w:val="006C20DF"/>
    <w:rsid w:val="006C2527"/>
    <w:rsid w:val="006C3F78"/>
    <w:rsid w:val="006C440C"/>
    <w:rsid w:val="006C6120"/>
    <w:rsid w:val="006C7DB2"/>
    <w:rsid w:val="006D02B6"/>
    <w:rsid w:val="006D063F"/>
    <w:rsid w:val="006D2517"/>
    <w:rsid w:val="006D5FD5"/>
    <w:rsid w:val="006D6999"/>
    <w:rsid w:val="006E165D"/>
    <w:rsid w:val="006E4B98"/>
    <w:rsid w:val="006E4E35"/>
    <w:rsid w:val="006E6E80"/>
    <w:rsid w:val="006F163D"/>
    <w:rsid w:val="006F1B11"/>
    <w:rsid w:val="006F1E2E"/>
    <w:rsid w:val="006F70E2"/>
    <w:rsid w:val="006F72F9"/>
    <w:rsid w:val="006F7DCD"/>
    <w:rsid w:val="0070043D"/>
    <w:rsid w:val="00705212"/>
    <w:rsid w:val="007065B6"/>
    <w:rsid w:val="007079A5"/>
    <w:rsid w:val="007108A1"/>
    <w:rsid w:val="00711EA4"/>
    <w:rsid w:val="00715E46"/>
    <w:rsid w:val="00716957"/>
    <w:rsid w:val="00720269"/>
    <w:rsid w:val="007207D6"/>
    <w:rsid w:val="007219AF"/>
    <w:rsid w:val="007227A4"/>
    <w:rsid w:val="007247E7"/>
    <w:rsid w:val="007249D9"/>
    <w:rsid w:val="00724A04"/>
    <w:rsid w:val="00726D73"/>
    <w:rsid w:val="00735AA2"/>
    <w:rsid w:val="00735EA4"/>
    <w:rsid w:val="007373FD"/>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45AE"/>
    <w:rsid w:val="00777AD6"/>
    <w:rsid w:val="00777CE0"/>
    <w:rsid w:val="00781479"/>
    <w:rsid w:val="007820A4"/>
    <w:rsid w:val="007847E9"/>
    <w:rsid w:val="00787F49"/>
    <w:rsid w:val="00790A08"/>
    <w:rsid w:val="007925D2"/>
    <w:rsid w:val="007971F8"/>
    <w:rsid w:val="00797C0F"/>
    <w:rsid w:val="007A5B87"/>
    <w:rsid w:val="007B3285"/>
    <w:rsid w:val="007B3843"/>
    <w:rsid w:val="007B5519"/>
    <w:rsid w:val="007C4C08"/>
    <w:rsid w:val="007C6A3F"/>
    <w:rsid w:val="007D2F26"/>
    <w:rsid w:val="007D47D5"/>
    <w:rsid w:val="007E1E5B"/>
    <w:rsid w:val="007E3C53"/>
    <w:rsid w:val="007E5109"/>
    <w:rsid w:val="007E5F14"/>
    <w:rsid w:val="007E6BAC"/>
    <w:rsid w:val="007E71F5"/>
    <w:rsid w:val="007E73B0"/>
    <w:rsid w:val="007F4D32"/>
    <w:rsid w:val="00801DEF"/>
    <w:rsid w:val="0080217E"/>
    <w:rsid w:val="008031F1"/>
    <w:rsid w:val="00803DC6"/>
    <w:rsid w:val="00804A4E"/>
    <w:rsid w:val="00807872"/>
    <w:rsid w:val="00813379"/>
    <w:rsid w:val="00817CCC"/>
    <w:rsid w:val="00826B74"/>
    <w:rsid w:val="00831006"/>
    <w:rsid w:val="008357E9"/>
    <w:rsid w:val="00836FAE"/>
    <w:rsid w:val="00842D29"/>
    <w:rsid w:val="00845769"/>
    <w:rsid w:val="0084595F"/>
    <w:rsid w:val="00847A01"/>
    <w:rsid w:val="00853A4B"/>
    <w:rsid w:val="00855B04"/>
    <w:rsid w:val="00855CA5"/>
    <w:rsid w:val="00855EE6"/>
    <w:rsid w:val="00865539"/>
    <w:rsid w:val="00867B7F"/>
    <w:rsid w:val="00867C65"/>
    <w:rsid w:val="00872B82"/>
    <w:rsid w:val="008736B9"/>
    <w:rsid w:val="00874426"/>
    <w:rsid w:val="008761AB"/>
    <w:rsid w:val="00881621"/>
    <w:rsid w:val="0088430F"/>
    <w:rsid w:val="008855E4"/>
    <w:rsid w:val="008861AE"/>
    <w:rsid w:val="00886814"/>
    <w:rsid w:val="008920FE"/>
    <w:rsid w:val="008947FE"/>
    <w:rsid w:val="00894901"/>
    <w:rsid w:val="0089646E"/>
    <w:rsid w:val="008A594E"/>
    <w:rsid w:val="008A6C84"/>
    <w:rsid w:val="008B00C8"/>
    <w:rsid w:val="008B0132"/>
    <w:rsid w:val="008B37E0"/>
    <w:rsid w:val="008B4671"/>
    <w:rsid w:val="008B5C32"/>
    <w:rsid w:val="008B7216"/>
    <w:rsid w:val="008C000B"/>
    <w:rsid w:val="008C3554"/>
    <w:rsid w:val="008C4E5C"/>
    <w:rsid w:val="008C633E"/>
    <w:rsid w:val="008C78E0"/>
    <w:rsid w:val="008D47E6"/>
    <w:rsid w:val="008E1587"/>
    <w:rsid w:val="008E64B8"/>
    <w:rsid w:val="008F2A45"/>
    <w:rsid w:val="008F42F1"/>
    <w:rsid w:val="008F5042"/>
    <w:rsid w:val="008F5880"/>
    <w:rsid w:val="00902DE7"/>
    <w:rsid w:val="00904AE8"/>
    <w:rsid w:val="00905DE3"/>
    <w:rsid w:val="0091049B"/>
    <w:rsid w:val="00912229"/>
    <w:rsid w:val="00915E8C"/>
    <w:rsid w:val="00921008"/>
    <w:rsid w:val="0092199D"/>
    <w:rsid w:val="00921EB2"/>
    <w:rsid w:val="009224A5"/>
    <w:rsid w:val="009238F5"/>
    <w:rsid w:val="009312FA"/>
    <w:rsid w:val="0093690A"/>
    <w:rsid w:val="0094157C"/>
    <w:rsid w:val="0094204F"/>
    <w:rsid w:val="00944D95"/>
    <w:rsid w:val="00945555"/>
    <w:rsid w:val="00950F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95BDE"/>
    <w:rsid w:val="009A00B0"/>
    <w:rsid w:val="009A10A6"/>
    <w:rsid w:val="009B08D6"/>
    <w:rsid w:val="009B42B8"/>
    <w:rsid w:val="009B5A1C"/>
    <w:rsid w:val="009B5AAB"/>
    <w:rsid w:val="009B5D0A"/>
    <w:rsid w:val="009B5E2B"/>
    <w:rsid w:val="009B633E"/>
    <w:rsid w:val="009C08A6"/>
    <w:rsid w:val="009C0994"/>
    <w:rsid w:val="009C339F"/>
    <w:rsid w:val="009C401D"/>
    <w:rsid w:val="009C6B1F"/>
    <w:rsid w:val="009C7C3E"/>
    <w:rsid w:val="009D1A82"/>
    <w:rsid w:val="009D1BC2"/>
    <w:rsid w:val="009D4E57"/>
    <w:rsid w:val="009E6071"/>
    <w:rsid w:val="009E695E"/>
    <w:rsid w:val="009F19A2"/>
    <w:rsid w:val="009F56F2"/>
    <w:rsid w:val="009F61CC"/>
    <w:rsid w:val="00A01C2F"/>
    <w:rsid w:val="00A0557B"/>
    <w:rsid w:val="00A1373A"/>
    <w:rsid w:val="00A13B44"/>
    <w:rsid w:val="00A14F27"/>
    <w:rsid w:val="00A22E4D"/>
    <w:rsid w:val="00A26715"/>
    <w:rsid w:val="00A30D88"/>
    <w:rsid w:val="00A32E49"/>
    <w:rsid w:val="00A32FE3"/>
    <w:rsid w:val="00A34F06"/>
    <w:rsid w:val="00A36093"/>
    <w:rsid w:val="00A3632F"/>
    <w:rsid w:val="00A36F6B"/>
    <w:rsid w:val="00A37966"/>
    <w:rsid w:val="00A4310B"/>
    <w:rsid w:val="00A45ECA"/>
    <w:rsid w:val="00A52C70"/>
    <w:rsid w:val="00A536A4"/>
    <w:rsid w:val="00A556AC"/>
    <w:rsid w:val="00A55C06"/>
    <w:rsid w:val="00A60B1F"/>
    <w:rsid w:val="00A62048"/>
    <w:rsid w:val="00A627F3"/>
    <w:rsid w:val="00A62DE0"/>
    <w:rsid w:val="00A77387"/>
    <w:rsid w:val="00A80309"/>
    <w:rsid w:val="00A80EE8"/>
    <w:rsid w:val="00A85050"/>
    <w:rsid w:val="00A85AED"/>
    <w:rsid w:val="00A85EE1"/>
    <w:rsid w:val="00A91861"/>
    <w:rsid w:val="00A926DF"/>
    <w:rsid w:val="00A97848"/>
    <w:rsid w:val="00AA24F4"/>
    <w:rsid w:val="00AA69A7"/>
    <w:rsid w:val="00AB0C96"/>
    <w:rsid w:val="00AB25C7"/>
    <w:rsid w:val="00AB3682"/>
    <w:rsid w:val="00AB3A97"/>
    <w:rsid w:val="00AB4466"/>
    <w:rsid w:val="00AB478B"/>
    <w:rsid w:val="00AB4AEA"/>
    <w:rsid w:val="00AB5D9E"/>
    <w:rsid w:val="00AB762D"/>
    <w:rsid w:val="00AB7CB0"/>
    <w:rsid w:val="00AC3C7D"/>
    <w:rsid w:val="00AC5E2A"/>
    <w:rsid w:val="00AC6559"/>
    <w:rsid w:val="00AD1CD5"/>
    <w:rsid w:val="00AD2213"/>
    <w:rsid w:val="00AD2E77"/>
    <w:rsid w:val="00AE1D80"/>
    <w:rsid w:val="00AF0FAA"/>
    <w:rsid w:val="00AF1C97"/>
    <w:rsid w:val="00AF28CD"/>
    <w:rsid w:val="00AF7370"/>
    <w:rsid w:val="00AF7C94"/>
    <w:rsid w:val="00B02899"/>
    <w:rsid w:val="00B02F52"/>
    <w:rsid w:val="00B037EE"/>
    <w:rsid w:val="00B043CB"/>
    <w:rsid w:val="00B05D59"/>
    <w:rsid w:val="00B15DFE"/>
    <w:rsid w:val="00B160EE"/>
    <w:rsid w:val="00B168B4"/>
    <w:rsid w:val="00B20110"/>
    <w:rsid w:val="00B21407"/>
    <w:rsid w:val="00B22DF1"/>
    <w:rsid w:val="00B310FE"/>
    <w:rsid w:val="00B31F50"/>
    <w:rsid w:val="00B32028"/>
    <w:rsid w:val="00B33554"/>
    <w:rsid w:val="00B335B1"/>
    <w:rsid w:val="00B35514"/>
    <w:rsid w:val="00B36EA2"/>
    <w:rsid w:val="00B3729D"/>
    <w:rsid w:val="00B46D0B"/>
    <w:rsid w:val="00B51A48"/>
    <w:rsid w:val="00B5212F"/>
    <w:rsid w:val="00B52AF4"/>
    <w:rsid w:val="00B537AA"/>
    <w:rsid w:val="00B56FF2"/>
    <w:rsid w:val="00B61C8F"/>
    <w:rsid w:val="00B72D2A"/>
    <w:rsid w:val="00B765DA"/>
    <w:rsid w:val="00B8179D"/>
    <w:rsid w:val="00B84903"/>
    <w:rsid w:val="00B92025"/>
    <w:rsid w:val="00B95495"/>
    <w:rsid w:val="00B96396"/>
    <w:rsid w:val="00B967ED"/>
    <w:rsid w:val="00BA17CC"/>
    <w:rsid w:val="00BA5FAC"/>
    <w:rsid w:val="00BA6742"/>
    <w:rsid w:val="00BA7DCB"/>
    <w:rsid w:val="00BB15BD"/>
    <w:rsid w:val="00BB3A8F"/>
    <w:rsid w:val="00BC231E"/>
    <w:rsid w:val="00BC2A6E"/>
    <w:rsid w:val="00BC3338"/>
    <w:rsid w:val="00BC495B"/>
    <w:rsid w:val="00BC4FE1"/>
    <w:rsid w:val="00BC5F50"/>
    <w:rsid w:val="00BD235A"/>
    <w:rsid w:val="00BD26F5"/>
    <w:rsid w:val="00BD2C47"/>
    <w:rsid w:val="00BD4D76"/>
    <w:rsid w:val="00BD4E36"/>
    <w:rsid w:val="00BD763B"/>
    <w:rsid w:val="00BE0BD0"/>
    <w:rsid w:val="00BE0C40"/>
    <w:rsid w:val="00BE4C8A"/>
    <w:rsid w:val="00BF233E"/>
    <w:rsid w:val="00BF3315"/>
    <w:rsid w:val="00BF63A3"/>
    <w:rsid w:val="00BF6944"/>
    <w:rsid w:val="00C00D16"/>
    <w:rsid w:val="00C01AD2"/>
    <w:rsid w:val="00C053B5"/>
    <w:rsid w:val="00C05BD3"/>
    <w:rsid w:val="00C06780"/>
    <w:rsid w:val="00C06B71"/>
    <w:rsid w:val="00C10168"/>
    <w:rsid w:val="00C12CA4"/>
    <w:rsid w:val="00C17134"/>
    <w:rsid w:val="00C20ACB"/>
    <w:rsid w:val="00C210A1"/>
    <w:rsid w:val="00C22317"/>
    <w:rsid w:val="00C224CF"/>
    <w:rsid w:val="00C23973"/>
    <w:rsid w:val="00C32470"/>
    <w:rsid w:val="00C34B36"/>
    <w:rsid w:val="00C362FD"/>
    <w:rsid w:val="00C437E0"/>
    <w:rsid w:val="00C5104C"/>
    <w:rsid w:val="00C52136"/>
    <w:rsid w:val="00C53775"/>
    <w:rsid w:val="00C57033"/>
    <w:rsid w:val="00C60F51"/>
    <w:rsid w:val="00C6149A"/>
    <w:rsid w:val="00C61A4D"/>
    <w:rsid w:val="00C63FF4"/>
    <w:rsid w:val="00C650C0"/>
    <w:rsid w:val="00C65BA7"/>
    <w:rsid w:val="00C72612"/>
    <w:rsid w:val="00C811CC"/>
    <w:rsid w:val="00C825FB"/>
    <w:rsid w:val="00C8377E"/>
    <w:rsid w:val="00C94EED"/>
    <w:rsid w:val="00C9738A"/>
    <w:rsid w:val="00CA3987"/>
    <w:rsid w:val="00CA5206"/>
    <w:rsid w:val="00CA6B7F"/>
    <w:rsid w:val="00CB450A"/>
    <w:rsid w:val="00CB5439"/>
    <w:rsid w:val="00CB689E"/>
    <w:rsid w:val="00CB694A"/>
    <w:rsid w:val="00CC0844"/>
    <w:rsid w:val="00CC0E95"/>
    <w:rsid w:val="00CC11C9"/>
    <w:rsid w:val="00CC2D24"/>
    <w:rsid w:val="00CC3041"/>
    <w:rsid w:val="00CD168D"/>
    <w:rsid w:val="00CD26A8"/>
    <w:rsid w:val="00CD3EB4"/>
    <w:rsid w:val="00CD68B8"/>
    <w:rsid w:val="00CE1EC9"/>
    <w:rsid w:val="00CE2B15"/>
    <w:rsid w:val="00CE68B4"/>
    <w:rsid w:val="00CE7463"/>
    <w:rsid w:val="00CE768C"/>
    <w:rsid w:val="00D001E5"/>
    <w:rsid w:val="00D01379"/>
    <w:rsid w:val="00D029D4"/>
    <w:rsid w:val="00D0569E"/>
    <w:rsid w:val="00D05884"/>
    <w:rsid w:val="00D07617"/>
    <w:rsid w:val="00D1686B"/>
    <w:rsid w:val="00D21E0D"/>
    <w:rsid w:val="00D23560"/>
    <w:rsid w:val="00D25453"/>
    <w:rsid w:val="00D25854"/>
    <w:rsid w:val="00D27402"/>
    <w:rsid w:val="00D30148"/>
    <w:rsid w:val="00D30536"/>
    <w:rsid w:val="00D31E4B"/>
    <w:rsid w:val="00D325EA"/>
    <w:rsid w:val="00D35348"/>
    <w:rsid w:val="00D3565A"/>
    <w:rsid w:val="00D400C9"/>
    <w:rsid w:val="00D411BC"/>
    <w:rsid w:val="00D41306"/>
    <w:rsid w:val="00D45F64"/>
    <w:rsid w:val="00D506F5"/>
    <w:rsid w:val="00D51A3F"/>
    <w:rsid w:val="00D51ACC"/>
    <w:rsid w:val="00D54273"/>
    <w:rsid w:val="00D55ADC"/>
    <w:rsid w:val="00D62DF1"/>
    <w:rsid w:val="00D631FA"/>
    <w:rsid w:val="00D667BC"/>
    <w:rsid w:val="00D67830"/>
    <w:rsid w:val="00D71514"/>
    <w:rsid w:val="00D71F5C"/>
    <w:rsid w:val="00D72228"/>
    <w:rsid w:val="00D72BB3"/>
    <w:rsid w:val="00D75CAE"/>
    <w:rsid w:val="00D761EE"/>
    <w:rsid w:val="00D829AD"/>
    <w:rsid w:val="00D83273"/>
    <w:rsid w:val="00D837DB"/>
    <w:rsid w:val="00D83EE7"/>
    <w:rsid w:val="00D852B7"/>
    <w:rsid w:val="00D860F4"/>
    <w:rsid w:val="00D86865"/>
    <w:rsid w:val="00D8765D"/>
    <w:rsid w:val="00D91269"/>
    <w:rsid w:val="00D912A3"/>
    <w:rsid w:val="00D92486"/>
    <w:rsid w:val="00D95C01"/>
    <w:rsid w:val="00D96A63"/>
    <w:rsid w:val="00D96F50"/>
    <w:rsid w:val="00D96F9A"/>
    <w:rsid w:val="00DA178E"/>
    <w:rsid w:val="00DA1939"/>
    <w:rsid w:val="00DA6A22"/>
    <w:rsid w:val="00DA740D"/>
    <w:rsid w:val="00DC0934"/>
    <w:rsid w:val="00DC0C21"/>
    <w:rsid w:val="00DC3A3E"/>
    <w:rsid w:val="00DC5095"/>
    <w:rsid w:val="00DC7C1D"/>
    <w:rsid w:val="00DD10CD"/>
    <w:rsid w:val="00DD363F"/>
    <w:rsid w:val="00DD6BDD"/>
    <w:rsid w:val="00DE4818"/>
    <w:rsid w:val="00DF2F86"/>
    <w:rsid w:val="00DF4CAB"/>
    <w:rsid w:val="00DF4D97"/>
    <w:rsid w:val="00DF5F7D"/>
    <w:rsid w:val="00DF6906"/>
    <w:rsid w:val="00DF780E"/>
    <w:rsid w:val="00E04115"/>
    <w:rsid w:val="00E05A25"/>
    <w:rsid w:val="00E06BE5"/>
    <w:rsid w:val="00E114E0"/>
    <w:rsid w:val="00E11E91"/>
    <w:rsid w:val="00E127EE"/>
    <w:rsid w:val="00E1663B"/>
    <w:rsid w:val="00E168B9"/>
    <w:rsid w:val="00E251B3"/>
    <w:rsid w:val="00E26CB6"/>
    <w:rsid w:val="00E32913"/>
    <w:rsid w:val="00E32C0B"/>
    <w:rsid w:val="00E33989"/>
    <w:rsid w:val="00E34F72"/>
    <w:rsid w:val="00E41A7C"/>
    <w:rsid w:val="00E42196"/>
    <w:rsid w:val="00E43AA8"/>
    <w:rsid w:val="00E44511"/>
    <w:rsid w:val="00E51E3A"/>
    <w:rsid w:val="00E52669"/>
    <w:rsid w:val="00E547C7"/>
    <w:rsid w:val="00E6011D"/>
    <w:rsid w:val="00E66313"/>
    <w:rsid w:val="00E71EEB"/>
    <w:rsid w:val="00E8007C"/>
    <w:rsid w:val="00E80D1E"/>
    <w:rsid w:val="00E81B72"/>
    <w:rsid w:val="00E90FA3"/>
    <w:rsid w:val="00E920DA"/>
    <w:rsid w:val="00E950EE"/>
    <w:rsid w:val="00E96663"/>
    <w:rsid w:val="00E972E9"/>
    <w:rsid w:val="00EA4AF9"/>
    <w:rsid w:val="00EB1478"/>
    <w:rsid w:val="00EB17A4"/>
    <w:rsid w:val="00EB3115"/>
    <w:rsid w:val="00EB330A"/>
    <w:rsid w:val="00EB556C"/>
    <w:rsid w:val="00EB5B56"/>
    <w:rsid w:val="00EB6D5D"/>
    <w:rsid w:val="00EB75AB"/>
    <w:rsid w:val="00EC06E8"/>
    <w:rsid w:val="00EC4AB3"/>
    <w:rsid w:val="00EC603D"/>
    <w:rsid w:val="00EC618E"/>
    <w:rsid w:val="00ED12D4"/>
    <w:rsid w:val="00ED4E89"/>
    <w:rsid w:val="00EE20B7"/>
    <w:rsid w:val="00EE4ECF"/>
    <w:rsid w:val="00EF4529"/>
    <w:rsid w:val="00EF6E98"/>
    <w:rsid w:val="00EF77C3"/>
    <w:rsid w:val="00F00998"/>
    <w:rsid w:val="00F059CF"/>
    <w:rsid w:val="00F05B98"/>
    <w:rsid w:val="00F06710"/>
    <w:rsid w:val="00F06D26"/>
    <w:rsid w:val="00F0784F"/>
    <w:rsid w:val="00F156AF"/>
    <w:rsid w:val="00F15E95"/>
    <w:rsid w:val="00F169CB"/>
    <w:rsid w:val="00F204B5"/>
    <w:rsid w:val="00F2464A"/>
    <w:rsid w:val="00F25E73"/>
    <w:rsid w:val="00F26088"/>
    <w:rsid w:val="00F32D22"/>
    <w:rsid w:val="00F37264"/>
    <w:rsid w:val="00F41DAF"/>
    <w:rsid w:val="00F44764"/>
    <w:rsid w:val="00F46175"/>
    <w:rsid w:val="00F51A04"/>
    <w:rsid w:val="00F52936"/>
    <w:rsid w:val="00F52B8C"/>
    <w:rsid w:val="00F559AA"/>
    <w:rsid w:val="00F602DF"/>
    <w:rsid w:val="00F67C33"/>
    <w:rsid w:val="00F67C54"/>
    <w:rsid w:val="00F7008C"/>
    <w:rsid w:val="00F74506"/>
    <w:rsid w:val="00F76322"/>
    <w:rsid w:val="00F77351"/>
    <w:rsid w:val="00F77D27"/>
    <w:rsid w:val="00F81A9D"/>
    <w:rsid w:val="00F82BF7"/>
    <w:rsid w:val="00F83C5D"/>
    <w:rsid w:val="00F83DAA"/>
    <w:rsid w:val="00F854CB"/>
    <w:rsid w:val="00F91834"/>
    <w:rsid w:val="00F92E18"/>
    <w:rsid w:val="00F95CCB"/>
    <w:rsid w:val="00F977A0"/>
    <w:rsid w:val="00FA1D2C"/>
    <w:rsid w:val="00FA1F1A"/>
    <w:rsid w:val="00FA2237"/>
    <w:rsid w:val="00FA2C5D"/>
    <w:rsid w:val="00FA5FF9"/>
    <w:rsid w:val="00FB49E3"/>
    <w:rsid w:val="00FB63FE"/>
    <w:rsid w:val="00FB64AE"/>
    <w:rsid w:val="00FB7DA7"/>
    <w:rsid w:val="00FC2897"/>
    <w:rsid w:val="00FC3E1B"/>
    <w:rsid w:val="00FD2F77"/>
    <w:rsid w:val="00FD2F93"/>
    <w:rsid w:val="00FD71F3"/>
    <w:rsid w:val="00FE7373"/>
    <w:rsid w:val="00FF1ECD"/>
    <w:rsid w:val="00FF38A8"/>
    <w:rsid w:val="00FF6AE6"/>
    <w:rsid w:val="011473B7"/>
    <w:rsid w:val="01276CE6"/>
    <w:rsid w:val="012D0479"/>
    <w:rsid w:val="01391AF7"/>
    <w:rsid w:val="01497155"/>
    <w:rsid w:val="017E0CD4"/>
    <w:rsid w:val="01A56820"/>
    <w:rsid w:val="01B73196"/>
    <w:rsid w:val="01BB5A85"/>
    <w:rsid w:val="01BD43CF"/>
    <w:rsid w:val="01CA09D1"/>
    <w:rsid w:val="01D07100"/>
    <w:rsid w:val="01DB0F21"/>
    <w:rsid w:val="01E92F3E"/>
    <w:rsid w:val="01F47ED3"/>
    <w:rsid w:val="01F85948"/>
    <w:rsid w:val="027D1EDC"/>
    <w:rsid w:val="02AA6F17"/>
    <w:rsid w:val="02AC151D"/>
    <w:rsid w:val="02CF650E"/>
    <w:rsid w:val="02E6429D"/>
    <w:rsid w:val="02F56D74"/>
    <w:rsid w:val="03044E5C"/>
    <w:rsid w:val="03280EF8"/>
    <w:rsid w:val="032E5AB3"/>
    <w:rsid w:val="03374FA4"/>
    <w:rsid w:val="036219CF"/>
    <w:rsid w:val="0380752A"/>
    <w:rsid w:val="03C4317A"/>
    <w:rsid w:val="03CF5E03"/>
    <w:rsid w:val="04030F36"/>
    <w:rsid w:val="040354C1"/>
    <w:rsid w:val="04131075"/>
    <w:rsid w:val="041E1097"/>
    <w:rsid w:val="04874841"/>
    <w:rsid w:val="04AF0DC0"/>
    <w:rsid w:val="04B0389B"/>
    <w:rsid w:val="04BB7326"/>
    <w:rsid w:val="04E35F2C"/>
    <w:rsid w:val="04EB4ECE"/>
    <w:rsid w:val="053371D4"/>
    <w:rsid w:val="053B700A"/>
    <w:rsid w:val="055C35E7"/>
    <w:rsid w:val="0572493D"/>
    <w:rsid w:val="057E1E6C"/>
    <w:rsid w:val="05A9381E"/>
    <w:rsid w:val="05AA653C"/>
    <w:rsid w:val="05C05314"/>
    <w:rsid w:val="05CA3B1B"/>
    <w:rsid w:val="05CC0175"/>
    <w:rsid w:val="05D40F8A"/>
    <w:rsid w:val="05E82BC0"/>
    <w:rsid w:val="05E97CB2"/>
    <w:rsid w:val="060D6A3B"/>
    <w:rsid w:val="06193B1E"/>
    <w:rsid w:val="06383C8B"/>
    <w:rsid w:val="06402A94"/>
    <w:rsid w:val="06587D46"/>
    <w:rsid w:val="066E55CF"/>
    <w:rsid w:val="069B5E85"/>
    <w:rsid w:val="06AB6FF1"/>
    <w:rsid w:val="06B156A8"/>
    <w:rsid w:val="06C6067E"/>
    <w:rsid w:val="06DF18E2"/>
    <w:rsid w:val="06F3181D"/>
    <w:rsid w:val="0707497A"/>
    <w:rsid w:val="072365A6"/>
    <w:rsid w:val="07394A3D"/>
    <w:rsid w:val="07416329"/>
    <w:rsid w:val="07501B9E"/>
    <w:rsid w:val="07B0770E"/>
    <w:rsid w:val="07C548CA"/>
    <w:rsid w:val="082B0E32"/>
    <w:rsid w:val="0838785B"/>
    <w:rsid w:val="08545BC6"/>
    <w:rsid w:val="08727C1D"/>
    <w:rsid w:val="087D0B78"/>
    <w:rsid w:val="08850B9A"/>
    <w:rsid w:val="08874912"/>
    <w:rsid w:val="08894DF6"/>
    <w:rsid w:val="08966904"/>
    <w:rsid w:val="08BA0844"/>
    <w:rsid w:val="08CD0BF4"/>
    <w:rsid w:val="08F70DAF"/>
    <w:rsid w:val="090B4360"/>
    <w:rsid w:val="0920129B"/>
    <w:rsid w:val="09225EC4"/>
    <w:rsid w:val="09293C1C"/>
    <w:rsid w:val="09425DCF"/>
    <w:rsid w:val="094E5430"/>
    <w:rsid w:val="0956229B"/>
    <w:rsid w:val="09730E8F"/>
    <w:rsid w:val="09823E4D"/>
    <w:rsid w:val="098852A8"/>
    <w:rsid w:val="09970B85"/>
    <w:rsid w:val="09A06B78"/>
    <w:rsid w:val="09CD27F9"/>
    <w:rsid w:val="09EA3E64"/>
    <w:rsid w:val="0A123F9D"/>
    <w:rsid w:val="0A1D6885"/>
    <w:rsid w:val="0A424F95"/>
    <w:rsid w:val="0A4B18CE"/>
    <w:rsid w:val="0A502D4F"/>
    <w:rsid w:val="0A601059"/>
    <w:rsid w:val="0A8A4B12"/>
    <w:rsid w:val="0AA20035"/>
    <w:rsid w:val="0AA31575"/>
    <w:rsid w:val="0AB2170F"/>
    <w:rsid w:val="0AB25DFE"/>
    <w:rsid w:val="0AC0235E"/>
    <w:rsid w:val="0AC800D5"/>
    <w:rsid w:val="0AEC4188"/>
    <w:rsid w:val="0AFA19A7"/>
    <w:rsid w:val="0AFC1D7D"/>
    <w:rsid w:val="0AFF2E86"/>
    <w:rsid w:val="0B065FC2"/>
    <w:rsid w:val="0B1020C4"/>
    <w:rsid w:val="0B181252"/>
    <w:rsid w:val="0B2543AA"/>
    <w:rsid w:val="0B422D73"/>
    <w:rsid w:val="0B4E5BBB"/>
    <w:rsid w:val="0B651CEF"/>
    <w:rsid w:val="0B705986"/>
    <w:rsid w:val="0B925AA8"/>
    <w:rsid w:val="0BB023D2"/>
    <w:rsid w:val="0BB85EB8"/>
    <w:rsid w:val="0BF279A7"/>
    <w:rsid w:val="0C0F0EA7"/>
    <w:rsid w:val="0C275A89"/>
    <w:rsid w:val="0C480CD6"/>
    <w:rsid w:val="0C6236CC"/>
    <w:rsid w:val="0C774C9E"/>
    <w:rsid w:val="0CBB5882"/>
    <w:rsid w:val="0CD61017"/>
    <w:rsid w:val="0CDB5EA6"/>
    <w:rsid w:val="0CEA5470"/>
    <w:rsid w:val="0CF77AEC"/>
    <w:rsid w:val="0D503B86"/>
    <w:rsid w:val="0D531CDF"/>
    <w:rsid w:val="0D7C25A0"/>
    <w:rsid w:val="0DC66D85"/>
    <w:rsid w:val="0DCA2D9B"/>
    <w:rsid w:val="0DCA3125"/>
    <w:rsid w:val="0DF465A6"/>
    <w:rsid w:val="0E211365"/>
    <w:rsid w:val="0E416A77"/>
    <w:rsid w:val="0E5A03D3"/>
    <w:rsid w:val="0E5C2657"/>
    <w:rsid w:val="0E5C7CE8"/>
    <w:rsid w:val="0E5E1C72"/>
    <w:rsid w:val="0EA004DC"/>
    <w:rsid w:val="0EA34036"/>
    <w:rsid w:val="0EB049DF"/>
    <w:rsid w:val="0EB21FBD"/>
    <w:rsid w:val="0EB63F9D"/>
    <w:rsid w:val="0EDA6230"/>
    <w:rsid w:val="0EDD2A76"/>
    <w:rsid w:val="0EFA06A7"/>
    <w:rsid w:val="0F227C07"/>
    <w:rsid w:val="0F245037"/>
    <w:rsid w:val="0F5117D6"/>
    <w:rsid w:val="0F54794B"/>
    <w:rsid w:val="0F6A354E"/>
    <w:rsid w:val="0F6E4136"/>
    <w:rsid w:val="0F783207"/>
    <w:rsid w:val="0F837278"/>
    <w:rsid w:val="0F88478D"/>
    <w:rsid w:val="0F916CE2"/>
    <w:rsid w:val="0FB0474F"/>
    <w:rsid w:val="0FB73DA5"/>
    <w:rsid w:val="0FCE37C4"/>
    <w:rsid w:val="0FDE2587"/>
    <w:rsid w:val="101271B8"/>
    <w:rsid w:val="101B0BC4"/>
    <w:rsid w:val="103649EC"/>
    <w:rsid w:val="1036730D"/>
    <w:rsid w:val="1040315F"/>
    <w:rsid w:val="10507757"/>
    <w:rsid w:val="105772C0"/>
    <w:rsid w:val="107A1082"/>
    <w:rsid w:val="1090632E"/>
    <w:rsid w:val="109C4CD3"/>
    <w:rsid w:val="109E7189"/>
    <w:rsid w:val="10C1473A"/>
    <w:rsid w:val="10C72BB3"/>
    <w:rsid w:val="10D77CE1"/>
    <w:rsid w:val="11166833"/>
    <w:rsid w:val="113B0990"/>
    <w:rsid w:val="115206FB"/>
    <w:rsid w:val="11531DCE"/>
    <w:rsid w:val="11625F1D"/>
    <w:rsid w:val="118539B9"/>
    <w:rsid w:val="11B40613"/>
    <w:rsid w:val="11BE2022"/>
    <w:rsid w:val="11D17935"/>
    <w:rsid w:val="11D83EA2"/>
    <w:rsid w:val="11F0177A"/>
    <w:rsid w:val="120C3966"/>
    <w:rsid w:val="122510EE"/>
    <w:rsid w:val="123757B7"/>
    <w:rsid w:val="12405481"/>
    <w:rsid w:val="1255782F"/>
    <w:rsid w:val="126006AE"/>
    <w:rsid w:val="12617F82"/>
    <w:rsid w:val="12837EE6"/>
    <w:rsid w:val="12883761"/>
    <w:rsid w:val="128D1331"/>
    <w:rsid w:val="1295148F"/>
    <w:rsid w:val="12C1355D"/>
    <w:rsid w:val="12EA1EE6"/>
    <w:rsid w:val="12EF7289"/>
    <w:rsid w:val="13330CAC"/>
    <w:rsid w:val="133D7CD4"/>
    <w:rsid w:val="134D5A81"/>
    <w:rsid w:val="13675A6C"/>
    <w:rsid w:val="138B50EE"/>
    <w:rsid w:val="13AC42B6"/>
    <w:rsid w:val="13BF6991"/>
    <w:rsid w:val="13F03DED"/>
    <w:rsid w:val="13F225EB"/>
    <w:rsid w:val="13F95DC4"/>
    <w:rsid w:val="142A3E2D"/>
    <w:rsid w:val="1444190A"/>
    <w:rsid w:val="144A7973"/>
    <w:rsid w:val="14863CD0"/>
    <w:rsid w:val="149F40AE"/>
    <w:rsid w:val="14A037FB"/>
    <w:rsid w:val="14A80541"/>
    <w:rsid w:val="14BC77B5"/>
    <w:rsid w:val="14E5758A"/>
    <w:rsid w:val="14EA425F"/>
    <w:rsid w:val="14F1386F"/>
    <w:rsid w:val="14FB7DA2"/>
    <w:rsid w:val="151727A7"/>
    <w:rsid w:val="15567E44"/>
    <w:rsid w:val="15724254"/>
    <w:rsid w:val="158710F3"/>
    <w:rsid w:val="15920D94"/>
    <w:rsid w:val="159E4C87"/>
    <w:rsid w:val="15BC1451"/>
    <w:rsid w:val="15C01464"/>
    <w:rsid w:val="15C772F3"/>
    <w:rsid w:val="15CE4C34"/>
    <w:rsid w:val="15CE592F"/>
    <w:rsid w:val="15D631FF"/>
    <w:rsid w:val="15F0775C"/>
    <w:rsid w:val="1609374C"/>
    <w:rsid w:val="160A0AD0"/>
    <w:rsid w:val="1615355E"/>
    <w:rsid w:val="16401732"/>
    <w:rsid w:val="165B6F79"/>
    <w:rsid w:val="166551DB"/>
    <w:rsid w:val="166E5EB0"/>
    <w:rsid w:val="16B234A2"/>
    <w:rsid w:val="16C01EAE"/>
    <w:rsid w:val="16EC0753"/>
    <w:rsid w:val="16F214B3"/>
    <w:rsid w:val="16F50974"/>
    <w:rsid w:val="171F4939"/>
    <w:rsid w:val="173F1D8E"/>
    <w:rsid w:val="1741697B"/>
    <w:rsid w:val="177A195D"/>
    <w:rsid w:val="17947A87"/>
    <w:rsid w:val="17D56968"/>
    <w:rsid w:val="17D67E1B"/>
    <w:rsid w:val="17E50036"/>
    <w:rsid w:val="1820060E"/>
    <w:rsid w:val="18205BA9"/>
    <w:rsid w:val="182E1ADF"/>
    <w:rsid w:val="18352A53"/>
    <w:rsid w:val="18370FAA"/>
    <w:rsid w:val="186E51A7"/>
    <w:rsid w:val="188D7D42"/>
    <w:rsid w:val="1890464C"/>
    <w:rsid w:val="18C45643"/>
    <w:rsid w:val="19146F58"/>
    <w:rsid w:val="19153875"/>
    <w:rsid w:val="19575882"/>
    <w:rsid w:val="195E155B"/>
    <w:rsid w:val="197321D5"/>
    <w:rsid w:val="198540F4"/>
    <w:rsid w:val="199944A6"/>
    <w:rsid w:val="19A60971"/>
    <w:rsid w:val="19BE3F0C"/>
    <w:rsid w:val="19C6531F"/>
    <w:rsid w:val="19D8069E"/>
    <w:rsid w:val="1A0C41D1"/>
    <w:rsid w:val="1A226249"/>
    <w:rsid w:val="1A336BE7"/>
    <w:rsid w:val="1A3D3083"/>
    <w:rsid w:val="1A495786"/>
    <w:rsid w:val="1A497C7A"/>
    <w:rsid w:val="1A612D7C"/>
    <w:rsid w:val="1A654C99"/>
    <w:rsid w:val="1A7536E8"/>
    <w:rsid w:val="1A7F6A7E"/>
    <w:rsid w:val="1A807E72"/>
    <w:rsid w:val="1A8A2A47"/>
    <w:rsid w:val="1A952EBF"/>
    <w:rsid w:val="1AA640E6"/>
    <w:rsid w:val="1AD3412C"/>
    <w:rsid w:val="1B16166A"/>
    <w:rsid w:val="1B486183"/>
    <w:rsid w:val="1B8B42C2"/>
    <w:rsid w:val="1BB6068D"/>
    <w:rsid w:val="1BB93E83"/>
    <w:rsid w:val="1BC644B6"/>
    <w:rsid w:val="1BC81072"/>
    <w:rsid w:val="1BF50CA0"/>
    <w:rsid w:val="1BFA3C7C"/>
    <w:rsid w:val="1C1147C7"/>
    <w:rsid w:val="1C387FA6"/>
    <w:rsid w:val="1C4814E4"/>
    <w:rsid w:val="1C613AB1"/>
    <w:rsid w:val="1C763D6F"/>
    <w:rsid w:val="1C8C0466"/>
    <w:rsid w:val="1CA50824"/>
    <w:rsid w:val="1CC854C2"/>
    <w:rsid w:val="1D0121D0"/>
    <w:rsid w:val="1D0B56BA"/>
    <w:rsid w:val="1D1C78C7"/>
    <w:rsid w:val="1D525097"/>
    <w:rsid w:val="1D5B524F"/>
    <w:rsid w:val="1D6D3522"/>
    <w:rsid w:val="1D79498D"/>
    <w:rsid w:val="1DAB5588"/>
    <w:rsid w:val="1DC35F95"/>
    <w:rsid w:val="1DD72694"/>
    <w:rsid w:val="1DDE1DE9"/>
    <w:rsid w:val="1DF5798B"/>
    <w:rsid w:val="1DFA7416"/>
    <w:rsid w:val="1E011134"/>
    <w:rsid w:val="1E1668F5"/>
    <w:rsid w:val="1E2644A4"/>
    <w:rsid w:val="1E6A01BF"/>
    <w:rsid w:val="1ECE4BF1"/>
    <w:rsid w:val="1EDA21FC"/>
    <w:rsid w:val="1EEA4952"/>
    <w:rsid w:val="1EFD5795"/>
    <w:rsid w:val="1F474868"/>
    <w:rsid w:val="1F883C9F"/>
    <w:rsid w:val="1F971592"/>
    <w:rsid w:val="1FB94E27"/>
    <w:rsid w:val="1FBB33C8"/>
    <w:rsid w:val="1FDBD23B"/>
    <w:rsid w:val="1FE57CFE"/>
    <w:rsid w:val="1FF41576"/>
    <w:rsid w:val="1FFC472C"/>
    <w:rsid w:val="1FFE2F00"/>
    <w:rsid w:val="200A3A73"/>
    <w:rsid w:val="200B0650"/>
    <w:rsid w:val="20297D49"/>
    <w:rsid w:val="202F16C0"/>
    <w:rsid w:val="208337BA"/>
    <w:rsid w:val="20885230"/>
    <w:rsid w:val="20947DAF"/>
    <w:rsid w:val="20A74C1B"/>
    <w:rsid w:val="20AF20C5"/>
    <w:rsid w:val="20EB717A"/>
    <w:rsid w:val="20ED7306"/>
    <w:rsid w:val="20F96916"/>
    <w:rsid w:val="211106C5"/>
    <w:rsid w:val="212212CA"/>
    <w:rsid w:val="21431785"/>
    <w:rsid w:val="217750CC"/>
    <w:rsid w:val="21963A3A"/>
    <w:rsid w:val="219E251A"/>
    <w:rsid w:val="21A2314B"/>
    <w:rsid w:val="21A94E54"/>
    <w:rsid w:val="21C24F4B"/>
    <w:rsid w:val="21D20555"/>
    <w:rsid w:val="21D73DBD"/>
    <w:rsid w:val="21FB2187"/>
    <w:rsid w:val="22071464"/>
    <w:rsid w:val="22105521"/>
    <w:rsid w:val="22283C9F"/>
    <w:rsid w:val="2232235C"/>
    <w:rsid w:val="22623FCE"/>
    <w:rsid w:val="230D56C6"/>
    <w:rsid w:val="23256DAA"/>
    <w:rsid w:val="23291785"/>
    <w:rsid w:val="232F6C87"/>
    <w:rsid w:val="23710488"/>
    <w:rsid w:val="2381304A"/>
    <w:rsid w:val="23A7789F"/>
    <w:rsid w:val="23B74A16"/>
    <w:rsid w:val="23BB002C"/>
    <w:rsid w:val="23C33515"/>
    <w:rsid w:val="23F1680C"/>
    <w:rsid w:val="24223821"/>
    <w:rsid w:val="242E494F"/>
    <w:rsid w:val="2434221F"/>
    <w:rsid w:val="243479AD"/>
    <w:rsid w:val="243E15D5"/>
    <w:rsid w:val="24482D50"/>
    <w:rsid w:val="24551238"/>
    <w:rsid w:val="24856290"/>
    <w:rsid w:val="248E2DBA"/>
    <w:rsid w:val="24BA7E43"/>
    <w:rsid w:val="24C148B0"/>
    <w:rsid w:val="25224672"/>
    <w:rsid w:val="25250089"/>
    <w:rsid w:val="25252A8D"/>
    <w:rsid w:val="252F3023"/>
    <w:rsid w:val="25A228CE"/>
    <w:rsid w:val="25A67057"/>
    <w:rsid w:val="25BD32CA"/>
    <w:rsid w:val="25D54115"/>
    <w:rsid w:val="25F72F27"/>
    <w:rsid w:val="25FB5CBE"/>
    <w:rsid w:val="260F4C55"/>
    <w:rsid w:val="261B1938"/>
    <w:rsid w:val="26291B1A"/>
    <w:rsid w:val="26461511"/>
    <w:rsid w:val="26763E6F"/>
    <w:rsid w:val="267C3983"/>
    <w:rsid w:val="26D82BDE"/>
    <w:rsid w:val="26EB0757"/>
    <w:rsid w:val="26FB22FC"/>
    <w:rsid w:val="270101AC"/>
    <w:rsid w:val="2719451E"/>
    <w:rsid w:val="27455C6D"/>
    <w:rsid w:val="274D71B2"/>
    <w:rsid w:val="2751147F"/>
    <w:rsid w:val="276460F3"/>
    <w:rsid w:val="27706CF6"/>
    <w:rsid w:val="27862302"/>
    <w:rsid w:val="279C6957"/>
    <w:rsid w:val="27A97FAA"/>
    <w:rsid w:val="27D32B77"/>
    <w:rsid w:val="27D5339C"/>
    <w:rsid w:val="27DE5929"/>
    <w:rsid w:val="27E14C4C"/>
    <w:rsid w:val="27E64D5A"/>
    <w:rsid w:val="282160D2"/>
    <w:rsid w:val="282835C4"/>
    <w:rsid w:val="286C62A1"/>
    <w:rsid w:val="287D5B6E"/>
    <w:rsid w:val="288602EB"/>
    <w:rsid w:val="289E5635"/>
    <w:rsid w:val="28A069B8"/>
    <w:rsid w:val="28C21683"/>
    <w:rsid w:val="28F72971"/>
    <w:rsid w:val="290D27BA"/>
    <w:rsid w:val="290F3C6E"/>
    <w:rsid w:val="29125B79"/>
    <w:rsid w:val="29514455"/>
    <w:rsid w:val="29D86026"/>
    <w:rsid w:val="2A3073E0"/>
    <w:rsid w:val="2A4804DE"/>
    <w:rsid w:val="2A5B263A"/>
    <w:rsid w:val="2A5C57A7"/>
    <w:rsid w:val="2A761A78"/>
    <w:rsid w:val="2A9A0A8F"/>
    <w:rsid w:val="2AE35535"/>
    <w:rsid w:val="2AF23A16"/>
    <w:rsid w:val="2AF41E87"/>
    <w:rsid w:val="2AFC349E"/>
    <w:rsid w:val="2B496FA3"/>
    <w:rsid w:val="2B4D6E9E"/>
    <w:rsid w:val="2B532BFE"/>
    <w:rsid w:val="2B6A469F"/>
    <w:rsid w:val="2B71245C"/>
    <w:rsid w:val="2B7E174D"/>
    <w:rsid w:val="2B893B9F"/>
    <w:rsid w:val="2B97535A"/>
    <w:rsid w:val="2BA016C4"/>
    <w:rsid w:val="2BAC65A8"/>
    <w:rsid w:val="2BB024B4"/>
    <w:rsid w:val="2BC60F98"/>
    <w:rsid w:val="2BCB45F0"/>
    <w:rsid w:val="2BFC2575"/>
    <w:rsid w:val="2C066A1A"/>
    <w:rsid w:val="2C0B4AE6"/>
    <w:rsid w:val="2C251BC9"/>
    <w:rsid w:val="2C3F7504"/>
    <w:rsid w:val="2C493B09"/>
    <w:rsid w:val="2C654A37"/>
    <w:rsid w:val="2C7F0500"/>
    <w:rsid w:val="2C8165FA"/>
    <w:rsid w:val="2C944EC5"/>
    <w:rsid w:val="2C9B7ADD"/>
    <w:rsid w:val="2CAC7CBD"/>
    <w:rsid w:val="2CC542E3"/>
    <w:rsid w:val="2CCC08A3"/>
    <w:rsid w:val="2CDF1B63"/>
    <w:rsid w:val="2D0A514C"/>
    <w:rsid w:val="2D0B5263"/>
    <w:rsid w:val="2D2B7225"/>
    <w:rsid w:val="2D2F30DD"/>
    <w:rsid w:val="2D3E35CA"/>
    <w:rsid w:val="2D3F44AA"/>
    <w:rsid w:val="2D6329A9"/>
    <w:rsid w:val="2D947006"/>
    <w:rsid w:val="2DA07759"/>
    <w:rsid w:val="2DB235BF"/>
    <w:rsid w:val="2DB33DE8"/>
    <w:rsid w:val="2DB80F46"/>
    <w:rsid w:val="2E1819E5"/>
    <w:rsid w:val="2E577392"/>
    <w:rsid w:val="2E6E6547"/>
    <w:rsid w:val="2E8B1B62"/>
    <w:rsid w:val="2E970AE4"/>
    <w:rsid w:val="2EB227A5"/>
    <w:rsid w:val="2EB60653"/>
    <w:rsid w:val="2EF811FC"/>
    <w:rsid w:val="2F177EEF"/>
    <w:rsid w:val="2F43624E"/>
    <w:rsid w:val="2F502084"/>
    <w:rsid w:val="2F540DBC"/>
    <w:rsid w:val="2F822BAC"/>
    <w:rsid w:val="2F96630B"/>
    <w:rsid w:val="2FAC7913"/>
    <w:rsid w:val="2FCE71BD"/>
    <w:rsid w:val="30152F57"/>
    <w:rsid w:val="301F6139"/>
    <w:rsid w:val="3038011D"/>
    <w:rsid w:val="30641E74"/>
    <w:rsid w:val="30810E1D"/>
    <w:rsid w:val="309D61D2"/>
    <w:rsid w:val="30D616E4"/>
    <w:rsid w:val="30F97581"/>
    <w:rsid w:val="31232B7B"/>
    <w:rsid w:val="313D3212"/>
    <w:rsid w:val="314256C4"/>
    <w:rsid w:val="316E48C8"/>
    <w:rsid w:val="31947CF5"/>
    <w:rsid w:val="31C65637"/>
    <w:rsid w:val="31CF69DC"/>
    <w:rsid w:val="31ED3189"/>
    <w:rsid w:val="321D581C"/>
    <w:rsid w:val="321E3342"/>
    <w:rsid w:val="322A7F39"/>
    <w:rsid w:val="32417274"/>
    <w:rsid w:val="324A563C"/>
    <w:rsid w:val="324A57AF"/>
    <w:rsid w:val="327B0795"/>
    <w:rsid w:val="32821B23"/>
    <w:rsid w:val="328533C1"/>
    <w:rsid w:val="329F04E5"/>
    <w:rsid w:val="32A27980"/>
    <w:rsid w:val="32CB0035"/>
    <w:rsid w:val="32E00F0E"/>
    <w:rsid w:val="32E1293D"/>
    <w:rsid w:val="32F9755F"/>
    <w:rsid w:val="33014DEF"/>
    <w:rsid w:val="331B2806"/>
    <w:rsid w:val="333214D1"/>
    <w:rsid w:val="33633703"/>
    <w:rsid w:val="3370495E"/>
    <w:rsid w:val="337F5313"/>
    <w:rsid w:val="33CC0FC6"/>
    <w:rsid w:val="33D6148D"/>
    <w:rsid w:val="33DD0EAC"/>
    <w:rsid w:val="33E13BC3"/>
    <w:rsid w:val="340622E0"/>
    <w:rsid w:val="341220B6"/>
    <w:rsid w:val="34143D51"/>
    <w:rsid w:val="34302898"/>
    <w:rsid w:val="343230D5"/>
    <w:rsid w:val="344F1ED9"/>
    <w:rsid w:val="345B460B"/>
    <w:rsid w:val="347B1D25"/>
    <w:rsid w:val="348D5BC3"/>
    <w:rsid w:val="348E2B4F"/>
    <w:rsid w:val="34B87A7E"/>
    <w:rsid w:val="34BB4966"/>
    <w:rsid w:val="34C47189"/>
    <w:rsid w:val="355F1A1F"/>
    <w:rsid w:val="35656C57"/>
    <w:rsid w:val="35C97D56"/>
    <w:rsid w:val="35EE5D6B"/>
    <w:rsid w:val="36054F45"/>
    <w:rsid w:val="360D204B"/>
    <w:rsid w:val="3637765B"/>
    <w:rsid w:val="363A3F05"/>
    <w:rsid w:val="365311E6"/>
    <w:rsid w:val="365E3EC7"/>
    <w:rsid w:val="36687282"/>
    <w:rsid w:val="367112A8"/>
    <w:rsid w:val="36861FB0"/>
    <w:rsid w:val="368E4F3A"/>
    <w:rsid w:val="369D6F2B"/>
    <w:rsid w:val="36B85B13"/>
    <w:rsid w:val="36CA49C8"/>
    <w:rsid w:val="36E94D26"/>
    <w:rsid w:val="36F11F50"/>
    <w:rsid w:val="371C19B7"/>
    <w:rsid w:val="37362EDC"/>
    <w:rsid w:val="37473FEE"/>
    <w:rsid w:val="375445E4"/>
    <w:rsid w:val="376964D6"/>
    <w:rsid w:val="378D71CC"/>
    <w:rsid w:val="379C0110"/>
    <w:rsid w:val="379C3619"/>
    <w:rsid w:val="37C52BDE"/>
    <w:rsid w:val="382178F0"/>
    <w:rsid w:val="384A2F51"/>
    <w:rsid w:val="387C3364"/>
    <w:rsid w:val="387E0FDF"/>
    <w:rsid w:val="387E5FB0"/>
    <w:rsid w:val="389B3DA9"/>
    <w:rsid w:val="38CC73F3"/>
    <w:rsid w:val="38D96670"/>
    <w:rsid w:val="38E022EF"/>
    <w:rsid w:val="393873DF"/>
    <w:rsid w:val="395B66C1"/>
    <w:rsid w:val="395E3B0F"/>
    <w:rsid w:val="3990776B"/>
    <w:rsid w:val="39A9208B"/>
    <w:rsid w:val="39AD1B7B"/>
    <w:rsid w:val="39AE15AC"/>
    <w:rsid w:val="39E218FD"/>
    <w:rsid w:val="39E71525"/>
    <w:rsid w:val="39E83FB4"/>
    <w:rsid w:val="3A153790"/>
    <w:rsid w:val="3A1C0AAF"/>
    <w:rsid w:val="3A1F11A7"/>
    <w:rsid w:val="3A4E3759"/>
    <w:rsid w:val="3A86575A"/>
    <w:rsid w:val="3AA35821"/>
    <w:rsid w:val="3AC771A5"/>
    <w:rsid w:val="3AC94052"/>
    <w:rsid w:val="3B115AB0"/>
    <w:rsid w:val="3B341FC1"/>
    <w:rsid w:val="3B6F11E8"/>
    <w:rsid w:val="3B732683"/>
    <w:rsid w:val="3B851216"/>
    <w:rsid w:val="3BF770DE"/>
    <w:rsid w:val="3C5A766D"/>
    <w:rsid w:val="3C94492D"/>
    <w:rsid w:val="3CC176EC"/>
    <w:rsid w:val="3CFB4FDE"/>
    <w:rsid w:val="3D084D63"/>
    <w:rsid w:val="3D0B4A9A"/>
    <w:rsid w:val="3D0E1CEF"/>
    <w:rsid w:val="3D265478"/>
    <w:rsid w:val="3D2A34E3"/>
    <w:rsid w:val="3D3D401B"/>
    <w:rsid w:val="3D420A8C"/>
    <w:rsid w:val="3D517AA3"/>
    <w:rsid w:val="3D6216F8"/>
    <w:rsid w:val="3D733273"/>
    <w:rsid w:val="3D8C6ADA"/>
    <w:rsid w:val="3DA349DC"/>
    <w:rsid w:val="3DE421F6"/>
    <w:rsid w:val="3DEC56E0"/>
    <w:rsid w:val="3E0F5C92"/>
    <w:rsid w:val="3E2D6905"/>
    <w:rsid w:val="3E3457B0"/>
    <w:rsid w:val="3E9753EA"/>
    <w:rsid w:val="3E9948D1"/>
    <w:rsid w:val="3EE41CB3"/>
    <w:rsid w:val="3EEA2F2A"/>
    <w:rsid w:val="3F055FB6"/>
    <w:rsid w:val="3F317F50"/>
    <w:rsid w:val="3F43088C"/>
    <w:rsid w:val="3F4343E8"/>
    <w:rsid w:val="3F5E71A0"/>
    <w:rsid w:val="3F7B0026"/>
    <w:rsid w:val="3F7F3F6B"/>
    <w:rsid w:val="3FAA2EEE"/>
    <w:rsid w:val="3FAA346A"/>
    <w:rsid w:val="3FAB317E"/>
    <w:rsid w:val="3FB05F21"/>
    <w:rsid w:val="3FE327A2"/>
    <w:rsid w:val="40482B99"/>
    <w:rsid w:val="405E545C"/>
    <w:rsid w:val="40602185"/>
    <w:rsid w:val="406B3BF6"/>
    <w:rsid w:val="406D3C7A"/>
    <w:rsid w:val="40726803"/>
    <w:rsid w:val="407C22A8"/>
    <w:rsid w:val="408D0A8F"/>
    <w:rsid w:val="40C11773"/>
    <w:rsid w:val="40D55514"/>
    <w:rsid w:val="40DD4529"/>
    <w:rsid w:val="40E90629"/>
    <w:rsid w:val="41250249"/>
    <w:rsid w:val="412A3AB2"/>
    <w:rsid w:val="414920DE"/>
    <w:rsid w:val="41550B18"/>
    <w:rsid w:val="41E371A6"/>
    <w:rsid w:val="420572DF"/>
    <w:rsid w:val="4206324A"/>
    <w:rsid w:val="42B01A80"/>
    <w:rsid w:val="42B30C2A"/>
    <w:rsid w:val="42B540C6"/>
    <w:rsid w:val="42CC3CF1"/>
    <w:rsid w:val="42E943FA"/>
    <w:rsid w:val="43124DBF"/>
    <w:rsid w:val="43140869"/>
    <w:rsid w:val="43267EE9"/>
    <w:rsid w:val="43326C4D"/>
    <w:rsid w:val="43335634"/>
    <w:rsid w:val="433D2CCC"/>
    <w:rsid w:val="43411BCB"/>
    <w:rsid w:val="435C4BA0"/>
    <w:rsid w:val="436A288B"/>
    <w:rsid w:val="436A7A26"/>
    <w:rsid w:val="4373005F"/>
    <w:rsid w:val="43CF0940"/>
    <w:rsid w:val="43DF63AB"/>
    <w:rsid w:val="44181FF3"/>
    <w:rsid w:val="442326F2"/>
    <w:rsid w:val="442418FE"/>
    <w:rsid w:val="444C03D2"/>
    <w:rsid w:val="445B21D4"/>
    <w:rsid w:val="447011D8"/>
    <w:rsid w:val="44781DAA"/>
    <w:rsid w:val="44C9249B"/>
    <w:rsid w:val="44CA357E"/>
    <w:rsid w:val="44D54B81"/>
    <w:rsid w:val="44F56185"/>
    <w:rsid w:val="45014B29"/>
    <w:rsid w:val="45130693"/>
    <w:rsid w:val="451333CC"/>
    <w:rsid w:val="4572682B"/>
    <w:rsid w:val="457C3B30"/>
    <w:rsid w:val="4587776E"/>
    <w:rsid w:val="45935333"/>
    <w:rsid w:val="459534C4"/>
    <w:rsid w:val="45CF460B"/>
    <w:rsid w:val="45E27E1E"/>
    <w:rsid w:val="46072613"/>
    <w:rsid w:val="46142700"/>
    <w:rsid w:val="46203369"/>
    <w:rsid w:val="467E0A66"/>
    <w:rsid w:val="468A0B4E"/>
    <w:rsid w:val="46B502C1"/>
    <w:rsid w:val="46B9747D"/>
    <w:rsid w:val="46D67F48"/>
    <w:rsid w:val="46FF153C"/>
    <w:rsid w:val="470316C4"/>
    <w:rsid w:val="470E368E"/>
    <w:rsid w:val="47482EE3"/>
    <w:rsid w:val="477631E0"/>
    <w:rsid w:val="479C29D9"/>
    <w:rsid w:val="47AC7367"/>
    <w:rsid w:val="47AD6319"/>
    <w:rsid w:val="47B642F1"/>
    <w:rsid w:val="47BA5BC1"/>
    <w:rsid w:val="47C7285C"/>
    <w:rsid w:val="480C69CA"/>
    <w:rsid w:val="482F19AD"/>
    <w:rsid w:val="487519F9"/>
    <w:rsid w:val="49347AA6"/>
    <w:rsid w:val="49491B09"/>
    <w:rsid w:val="494A7FDB"/>
    <w:rsid w:val="496D392E"/>
    <w:rsid w:val="497F756E"/>
    <w:rsid w:val="498E7313"/>
    <w:rsid w:val="499B629D"/>
    <w:rsid w:val="49C5081B"/>
    <w:rsid w:val="4A0A5885"/>
    <w:rsid w:val="4A331C29"/>
    <w:rsid w:val="4A525E27"/>
    <w:rsid w:val="4A995804"/>
    <w:rsid w:val="4A9B05A9"/>
    <w:rsid w:val="4A9F106C"/>
    <w:rsid w:val="4AB97C54"/>
    <w:rsid w:val="4AD45E12"/>
    <w:rsid w:val="4B0233A9"/>
    <w:rsid w:val="4B073A5C"/>
    <w:rsid w:val="4B371EF5"/>
    <w:rsid w:val="4B387880"/>
    <w:rsid w:val="4B44760D"/>
    <w:rsid w:val="4B5C5D27"/>
    <w:rsid w:val="4B5E326D"/>
    <w:rsid w:val="4B840ACD"/>
    <w:rsid w:val="4B854E4C"/>
    <w:rsid w:val="4B8C42AD"/>
    <w:rsid w:val="4BC51F60"/>
    <w:rsid w:val="4BD2475B"/>
    <w:rsid w:val="4BEF7DD1"/>
    <w:rsid w:val="4BF72474"/>
    <w:rsid w:val="4C2E5AE5"/>
    <w:rsid w:val="4C4F0B45"/>
    <w:rsid w:val="4C5D5C39"/>
    <w:rsid w:val="4C7F1DD7"/>
    <w:rsid w:val="4CAA6B92"/>
    <w:rsid w:val="4CEA0D4D"/>
    <w:rsid w:val="4CF34069"/>
    <w:rsid w:val="4D073334"/>
    <w:rsid w:val="4D2B2FC8"/>
    <w:rsid w:val="4D3A1520"/>
    <w:rsid w:val="4D6614CB"/>
    <w:rsid w:val="4D695962"/>
    <w:rsid w:val="4D74458A"/>
    <w:rsid w:val="4D761E2D"/>
    <w:rsid w:val="4D7908B5"/>
    <w:rsid w:val="4D7C38E7"/>
    <w:rsid w:val="4D972C53"/>
    <w:rsid w:val="4DA40847"/>
    <w:rsid w:val="4DA74A82"/>
    <w:rsid w:val="4DA969FC"/>
    <w:rsid w:val="4DAE54FF"/>
    <w:rsid w:val="4DB03590"/>
    <w:rsid w:val="4DB73FDD"/>
    <w:rsid w:val="4E3B70D2"/>
    <w:rsid w:val="4E4A12EF"/>
    <w:rsid w:val="4E5C3A58"/>
    <w:rsid w:val="4E63311D"/>
    <w:rsid w:val="4E7B1D31"/>
    <w:rsid w:val="4E865AFC"/>
    <w:rsid w:val="4E8A13C9"/>
    <w:rsid w:val="4F066320"/>
    <w:rsid w:val="4F0C4606"/>
    <w:rsid w:val="4F122438"/>
    <w:rsid w:val="4F2A1121"/>
    <w:rsid w:val="4F3D5624"/>
    <w:rsid w:val="4F4E4EE9"/>
    <w:rsid w:val="4F4E6EBF"/>
    <w:rsid w:val="4F4F7809"/>
    <w:rsid w:val="4F6E3703"/>
    <w:rsid w:val="4F7D4C71"/>
    <w:rsid w:val="4FA80A1B"/>
    <w:rsid w:val="4FCA7073"/>
    <w:rsid w:val="4FE259E9"/>
    <w:rsid w:val="50092961"/>
    <w:rsid w:val="500D6A78"/>
    <w:rsid w:val="501D7C2E"/>
    <w:rsid w:val="505F4549"/>
    <w:rsid w:val="50963550"/>
    <w:rsid w:val="509B0528"/>
    <w:rsid w:val="50B667D3"/>
    <w:rsid w:val="50BD3A0A"/>
    <w:rsid w:val="50E35A2B"/>
    <w:rsid w:val="50E53535"/>
    <w:rsid w:val="512C7508"/>
    <w:rsid w:val="5147420C"/>
    <w:rsid w:val="51D23480"/>
    <w:rsid w:val="520C480A"/>
    <w:rsid w:val="52321D93"/>
    <w:rsid w:val="523D116B"/>
    <w:rsid w:val="52420452"/>
    <w:rsid w:val="524933A7"/>
    <w:rsid w:val="524A5FDD"/>
    <w:rsid w:val="52533FC1"/>
    <w:rsid w:val="525C30D5"/>
    <w:rsid w:val="52B047E4"/>
    <w:rsid w:val="52B85DAB"/>
    <w:rsid w:val="52C11D9C"/>
    <w:rsid w:val="52E95362"/>
    <w:rsid w:val="52F30FD8"/>
    <w:rsid w:val="530973DA"/>
    <w:rsid w:val="537D5CC3"/>
    <w:rsid w:val="53915C12"/>
    <w:rsid w:val="53BB70AD"/>
    <w:rsid w:val="53D4255B"/>
    <w:rsid w:val="53DA43C4"/>
    <w:rsid w:val="53E267AB"/>
    <w:rsid w:val="53F046E7"/>
    <w:rsid w:val="53FD4057"/>
    <w:rsid w:val="54A35BFD"/>
    <w:rsid w:val="54D02C4B"/>
    <w:rsid w:val="54E9053C"/>
    <w:rsid w:val="550D6F8B"/>
    <w:rsid w:val="55112B45"/>
    <w:rsid w:val="55127748"/>
    <w:rsid w:val="551D1A51"/>
    <w:rsid w:val="552A59D6"/>
    <w:rsid w:val="55351206"/>
    <w:rsid w:val="55653C63"/>
    <w:rsid w:val="557855DD"/>
    <w:rsid w:val="557C1FAA"/>
    <w:rsid w:val="558F79BB"/>
    <w:rsid w:val="55A649AE"/>
    <w:rsid w:val="55BD684B"/>
    <w:rsid w:val="55D93627"/>
    <w:rsid w:val="55DF0304"/>
    <w:rsid w:val="56391200"/>
    <w:rsid w:val="56602AF8"/>
    <w:rsid w:val="568630E0"/>
    <w:rsid w:val="569D1848"/>
    <w:rsid w:val="56B13A64"/>
    <w:rsid w:val="56BA3AA0"/>
    <w:rsid w:val="56BD5448"/>
    <w:rsid w:val="56C07668"/>
    <w:rsid w:val="56CF6D97"/>
    <w:rsid w:val="56D66689"/>
    <w:rsid w:val="56E83761"/>
    <w:rsid w:val="57004D88"/>
    <w:rsid w:val="570E46A2"/>
    <w:rsid w:val="57355C13"/>
    <w:rsid w:val="57847C36"/>
    <w:rsid w:val="57AF48B9"/>
    <w:rsid w:val="57DED07B"/>
    <w:rsid w:val="57EA3B43"/>
    <w:rsid w:val="57FB5D50"/>
    <w:rsid w:val="580558FE"/>
    <w:rsid w:val="584E2691"/>
    <w:rsid w:val="586A742C"/>
    <w:rsid w:val="5881039C"/>
    <w:rsid w:val="5891293E"/>
    <w:rsid w:val="5894149F"/>
    <w:rsid w:val="5898359F"/>
    <w:rsid w:val="58BA3515"/>
    <w:rsid w:val="58C134D7"/>
    <w:rsid w:val="58C94C3F"/>
    <w:rsid w:val="590B5B1F"/>
    <w:rsid w:val="591E42EB"/>
    <w:rsid w:val="592A1676"/>
    <w:rsid w:val="59451E18"/>
    <w:rsid w:val="5964586E"/>
    <w:rsid w:val="59E71DDE"/>
    <w:rsid w:val="59F36CDF"/>
    <w:rsid w:val="5A064D2E"/>
    <w:rsid w:val="5A496D02"/>
    <w:rsid w:val="5A53496E"/>
    <w:rsid w:val="5A7756D8"/>
    <w:rsid w:val="5A807D1E"/>
    <w:rsid w:val="5A96078C"/>
    <w:rsid w:val="5ABB0552"/>
    <w:rsid w:val="5AC87CD6"/>
    <w:rsid w:val="5AE85A5C"/>
    <w:rsid w:val="5AEC799D"/>
    <w:rsid w:val="5B18744E"/>
    <w:rsid w:val="5B9059C8"/>
    <w:rsid w:val="5BC30933"/>
    <w:rsid w:val="5BC56459"/>
    <w:rsid w:val="5BC63955"/>
    <w:rsid w:val="5C4A2BD7"/>
    <w:rsid w:val="5C4C6B57"/>
    <w:rsid w:val="5C58551F"/>
    <w:rsid w:val="5C911334"/>
    <w:rsid w:val="5C990F6F"/>
    <w:rsid w:val="5CAF68F6"/>
    <w:rsid w:val="5CBF559E"/>
    <w:rsid w:val="5CD728E8"/>
    <w:rsid w:val="5CDF79EE"/>
    <w:rsid w:val="5CF84E92"/>
    <w:rsid w:val="5D213D72"/>
    <w:rsid w:val="5D4E247E"/>
    <w:rsid w:val="5D63632E"/>
    <w:rsid w:val="5D663C6C"/>
    <w:rsid w:val="5D801B4F"/>
    <w:rsid w:val="5D89138F"/>
    <w:rsid w:val="5DB46785"/>
    <w:rsid w:val="5DD63758"/>
    <w:rsid w:val="5E2775BD"/>
    <w:rsid w:val="5E326512"/>
    <w:rsid w:val="5E4205CC"/>
    <w:rsid w:val="5E504C73"/>
    <w:rsid w:val="5E5166CA"/>
    <w:rsid w:val="5E5E3A95"/>
    <w:rsid w:val="5E7128C8"/>
    <w:rsid w:val="5E985E8A"/>
    <w:rsid w:val="5EE54D87"/>
    <w:rsid w:val="5EE82FAF"/>
    <w:rsid w:val="5EF229C4"/>
    <w:rsid w:val="5F0452B2"/>
    <w:rsid w:val="5F773F0E"/>
    <w:rsid w:val="5F8B1768"/>
    <w:rsid w:val="5FB455AB"/>
    <w:rsid w:val="5FB477F2"/>
    <w:rsid w:val="5FB54A36"/>
    <w:rsid w:val="5FCB7633"/>
    <w:rsid w:val="5FD539BB"/>
    <w:rsid w:val="5FD8479E"/>
    <w:rsid w:val="5FE80968"/>
    <w:rsid w:val="5FEF4FD0"/>
    <w:rsid w:val="5FF11588"/>
    <w:rsid w:val="5FF7262C"/>
    <w:rsid w:val="60152BED"/>
    <w:rsid w:val="60243AEA"/>
    <w:rsid w:val="60561D75"/>
    <w:rsid w:val="60585DBB"/>
    <w:rsid w:val="606028E1"/>
    <w:rsid w:val="60747F1B"/>
    <w:rsid w:val="6075692F"/>
    <w:rsid w:val="608D398D"/>
    <w:rsid w:val="609F50E9"/>
    <w:rsid w:val="61394E2C"/>
    <w:rsid w:val="617F4494"/>
    <w:rsid w:val="61A3723C"/>
    <w:rsid w:val="61A4521B"/>
    <w:rsid w:val="61BB4A54"/>
    <w:rsid w:val="61BF6E9A"/>
    <w:rsid w:val="61FE7898"/>
    <w:rsid w:val="621C7A8F"/>
    <w:rsid w:val="621F545C"/>
    <w:rsid w:val="62875486"/>
    <w:rsid w:val="628B3911"/>
    <w:rsid w:val="629A15E4"/>
    <w:rsid w:val="62A11A47"/>
    <w:rsid w:val="62B4089B"/>
    <w:rsid w:val="62B86D17"/>
    <w:rsid w:val="62E21FE6"/>
    <w:rsid w:val="62E94FF3"/>
    <w:rsid w:val="62F475B6"/>
    <w:rsid w:val="630C6A64"/>
    <w:rsid w:val="631F7E44"/>
    <w:rsid w:val="63376FCF"/>
    <w:rsid w:val="6356208C"/>
    <w:rsid w:val="635D124F"/>
    <w:rsid w:val="63615A0A"/>
    <w:rsid w:val="637C04DD"/>
    <w:rsid w:val="63860E8D"/>
    <w:rsid w:val="638B61DA"/>
    <w:rsid w:val="63964CCA"/>
    <w:rsid w:val="63B3128D"/>
    <w:rsid w:val="63B3451B"/>
    <w:rsid w:val="63CB2A7A"/>
    <w:rsid w:val="645A795A"/>
    <w:rsid w:val="646F1658"/>
    <w:rsid w:val="648D18F2"/>
    <w:rsid w:val="64F732A1"/>
    <w:rsid w:val="652A2E44"/>
    <w:rsid w:val="654E4849"/>
    <w:rsid w:val="65510D5D"/>
    <w:rsid w:val="655A56B4"/>
    <w:rsid w:val="65686657"/>
    <w:rsid w:val="65A74E21"/>
    <w:rsid w:val="65BD69EB"/>
    <w:rsid w:val="65E91463"/>
    <w:rsid w:val="664977CF"/>
    <w:rsid w:val="66521231"/>
    <w:rsid w:val="666B5E4F"/>
    <w:rsid w:val="6682579C"/>
    <w:rsid w:val="66886A01"/>
    <w:rsid w:val="66E32002"/>
    <w:rsid w:val="66EC4975"/>
    <w:rsid w:val="66F66060"/>
    <w:rsid w:val="66F92550"/>
    <w:rsid w:val="67016B09"/>
    <w:rsid w:val="670C13E0"/>
    <w:rsid w:val="67203D95"/>
    <w:rsid w:val="675863D3"/>
    <w:rsid w:val="67597141"/>
    <w:rsid w:val="678E607A"/>
    <w:rsid w:val="67AA4E8D"/>
    <w:rsid w:val="67E10ABE"/>
    <w:rsid w:val="67F10B0B"/>
    <w:rsid w:val="67F67453"/>
    <w:rsid w:val="67F83FF2"/>
    <w:rsid w:val="681B27B3"/>
    <w:rsid w:val="683116BC"/>
    <w:rsid w:val="68430416"/>
    <w:rsid w:val="688751BF"/>
    <w:rsid w:val="688F3871"/>
    <w:rsid w:val="6893310E"/>
    <w:rsid w:val="68BE4D30"/>
    <w:rsid w:val="68D862F5"/>
    <w:rsid w:val="68DC76F5"/>
    <w:rsid w:val="68E74072"/>
    <w:rsid w:val="69173BDC"/>
    <w:rsid w:val="69266CAF"/>
    <w:rsid w:val="6933534A"/>
    <w:rsid w:val="694841AF"/>
    <w:rsid w:val="694A1263"/>
    <w:rsid w:val="69BD4674"/>
    <w:rsid w:val="69FD7CB4"/>
    <w:rsid w:val="6A036769"/>
    <w:rsid w:val="6A325674"/>
    <w:rsid w:val="6A4D2C84"/>
    <w:rsid w:val="6A503CD9"/>
    <w:rsid w:val="6A52291B"/>
    <w:rsid w:val="6A7B10E5"/>
    <w:rsid w:val="6A817F02"/>
    <w:rsid w:val="6A8A48EA"/>
    <w:rsid w:val="6AAB1C27"/>
    <w:rsid w:val="6ABF2B74"/>
    <w:rsid w:val="6AC117A3"/>
    <w:rsid w:val="6AF73B1E"/>
    <w:rsid w:val="6B32184E"/>
    <w:rsid w:val="6B351E6F"/>
    <w:rsid w:val="6B647ABE"/>
    <w:rsid w:val="6B7A4051"/>
    <w:rsid w:val="6B811C71"/>
    <w:rsid w:val="6BBA3B00"/>
    <w:rsid w:val="6BDC23CE"/>
    <w:rsid w:val="6BDD581C"/>
    <w:rsid w:val="6BDF5315"/>
    <w:rsid w:val="6BE07043"/>
    <w:rsid w:val="6BE14999"/>
    <w:rsid w:val="6BF427CD"/>
    <w:rsid w:val="6BFB5FD1"/>
    <w:rsid w:val="6C171E92"/>
    <w:rsid w:val="6C1D5E3D"/>
    <w:rsid w:val="6C297417"/>
    <w:rsid w:val="6C2B3C2F"/>
    <w:rsid w:val="6C3F4006"/>
    <w:rsid w:val="6C5A3641"/>
    <w:rsid w:val="6CDE55CC"/>
    <w:rsid w:val="6CF337B8"/>
    <w:rsid w:val="6D045B43"/>
    <w:rsid w:val="6D12175F"/>
    <w:rsid w:val="6D1F5AF0"/>
    <w:rsid w:val="6D201BB4"/>
    <w:rsid w:val="6D360A02"/>
    <w:rsid w:val="6D42342C"/>
    <w:rsid w:val="6D6D6950"/>
    <w:rsid w:val="6D9E2FAE"/>
    <w:rsid w:val="6DAF51BB"/>
    <w:rsid w:val="6DE64DA7"/>
    <w:rsid w:val="6DF64C94"/>
    <w:rsid w:val="6E1D76E4"/>
    <w:rsid w:val="6E2434B3"/>
    <w:rsid w:val="6E2E032E"/>
    <w:rsid w:val="6E4870A7"/>
    <w:rsid w:val="6E4B4EE4"/>
    <w:rsid w:val="6E4E6509"/>
    <w:rsid w:val="6E544C48"/>
    <w:rsid w:val="6E67178A"/>
    <w:rsid w:val="6E6E1A43"/>
    <w:rsid w:val="6EAE5472"/>
    <w:rsid w:val="6ED00517"/>
    <w:rsid w:val="6ED54165"/>
    <w:rsid w:val="6EF45FED"/>
    <w:rsid w:val="6F0839A0"/>
    <w:rsid w:val="6F0C74B5"/>
    <w:rsid w:val="6F0F4773"/>
    <w:rsid w:val="6F286FD3"/>
    <w:rsid w:val="6F3657AD"/>
    <w:rsid w:val="6F3B10C9"/>
    <w:rsid w:val="6F4D6A71"/>
    <w:rsid w:val="6F5B091E"/>
    <w:rsid w:val="6F771D08"/>
    <w:rsid w:val="6F83245B"/>
    <w:rsid w:val="6F857F81"/>
    <w:rsid w:val="6F8A1C5E"/>
    <w:rsid w:val="6F8D2902"/>
    <w:rsid w:val="6F974373"/>
    <w:rsid w:val="6FAF7C66"/>
    <w:rsid w:val="6FC71802"/>
    <w:rsid w:val="6FC74058"/>
    <w:rsid w:val="6FD1581C"/>
    <w:rsid w:val="6FDE3B35"/>
    <w:rsid w:val="6FF818D2"/>
    <w:rsid w:val="70040E87"/>
    <w:rsid w:val="700851FC"/>
    <w:rsid w:val="704871A4"/>
    <w:rsid w:val="70592DFA"/>
    <w:rsid w:val="70641FBE"/>
    <w:rsid w:val="70694F36"/>
    <w:rsid w:val="70880C5C"/>
    <w:rsid w:val="70B523D0"/>
    <w:rsid w:val="70BC109A"/>
    <w:rsid w:val="70DD3906"/>
    <w:rsid w:val="70E9425A"/>
    <w:rsid w:val="7109479F"/>
    <w:rsid w:val="71245BFC"/>
    <w:rsid w:val="71333988"/>
    <w:rsid w:val="71967086"/>
    <w:rsid w:val="719B076B"/>
    <w:rsid w:val="71C160BF"/>
    <w:rsid w:val="71DC2403"/>
    <w:rsid w:val="72170CD9"/>
    <w:rsid w:val="724D07EA"/>
    <w:rsid w:val="725320D0"/>
    <w:rsid w:val="725F4256"/>
    <w:rsid w:val="72EA6253"/>
    <w:rsid w:val="72EC7281"/>
    <w:rsid w:val="72F0165D"/>
    <w:rsid w:val="72F33520"/>
    <w:rsid w:val="73025DD1"/>
    <w:rsid w:val="730B69EF"/>
    <w:rsid w:val="73393BC2"/>
    <w:rsid w:val="73777729"/>
    <w:rsid w:val="73797DFD"/>
    <w:rsid w:val="737B44DB"/>
    <w:rsid w:val="73816CB2"/>
    <w:rsid w:val="73842E33"/>
    <w:rsid w:val="738467A2"/>
    <w:rsid w:val="7399333A"/>
    <w:rsid w:val="73B18101"/>
    <w:rsid w:val="73D310AD"/>
    <w:rsid w:val="73D74B24"/>
    <w:rsid w:val="73DB55DA"/>
    <w:rsid w:val="73DC038C"/>
    <w:rsid w:val="740A6D83"/>
    <w:rsid w:val="741C1198"/>
    <w:rsid w:val="74262B1B"/>
    <w:rsid w:val="747F1F65"/>
    <w:rsid w:val="74867D3E"/>
    <w:rsid w:val="74A6094A"/>
    <w:rsid w:val="74C870C1"/>
    <w:rsid w:val="74CC21DF"/>
    <w:rsid w:val="74E16F35"/>
    <w:rsid w:val="753F3D93"/>
    <w:rsid w:val="75532D3D"/>
    <w:rsid w:val="757212AF"/>
    <w:rsid w:val="758805C2"/>
    <w:rsid w:val="7588697C"/>
    <w:rsid w:val="761F2330"/>
    <w:rsid w:val="763F26D5"/>
    <w:rsid w:val="764D0528"/>
    <w:rsid w:val="76524935"/>
    <w:rsid w:val="76621CC3"/>
    <w:rsid w:val="766F1796"/>
    <w:rsid w:val="768677C8"/>
    <w:rsid w:val="76C82F19"/>
    <w:rsid w:val="77045A49"/>
    <w:rsid w:val="771E4B9A"/>
    <w:rsid w:val="771F2A69"/>
    <w:rsid w:val="77266E5A"/>
    <w:rsid w:val="77291B31"/>
    <w:rsid w:val="775C7088"/>
    <w:rsid w:val="77701354"/>
    <w:rsid w:val="77750DFA"/>
    <w:rsid w:val="77902D8C"/>
    <w:rsid w:val="779A189F"/>
    <w:rsid w:val="779D6084"/>
    <w:rsid w:val="779E208D"/>
    <w:rsid w:val="77F60E84"/>
    <w:rsid w:val="77FE2FC7"/>
    <w:rsid w:val="781F51BA"/>
    <w:rsid w:val="78483400"/>
    <w:rsid w:val="78494544"/>
    <w:rsid w:val="78810ADD"/>
    <w:rsid w:val="788E2C97"/>
    <w:rsid w:val="78925B44"/>
    <w:rsid w:val="78955947"/>
    <w:rsid w:val="78D36201"/>
    <w:rsid w:val="78DC47E1"/>
    <w:rsid w:val="78E431C4"/>
    <w:rsid w:val="78EB4A40"/>
    <w:rsid w:val="78EB5000"/>
    <w:rsid w:val="79393B8B"/>
    <w:rsid w:val="79532003"/>
    <w:rsid w:val="79646E59"/>
    <w:rsid w:val="796C6682"/>
    <w:rsid w:val="79955265"/>
    <w:rsid w:val="799D236B"/>
    <w:rsid w:val="79AC5A78"/>
    <w:rsid w:val="79AF31D6"/>
    <w:rsid w:val="79B06200"/>
    <w:rsid w:val="79B66C07"/>
    <w:rsid w:val="79BB696B"/>
    <w:rsid w:val="79C370A4"/>
    <w:rsid w:val="79C618C2"/>
    <w:rsid w:val="79F944AF"/>
    <w:rsid w:val="7A2470C6"/>
    <w:rsid w:val="7A2C376D"/>
    <w:rsid w:val="7A2F69EB"/>
    <w:rsid w:val="7A4413F9"/>
    <w:rsid w:val="7A5711E4"/>
    <w:rsid w:val="7A6B14F9"/>
    <w:rsid w:val="7A7632E8"/>
    <w:rsid w:val="7A822D65"/>
    <w:rsid w:val="7A9B2D4F"/>
    <w:rsid w:val="7AC9325B"/>
    <w:rsid w:val="7AEA0E27"/>
    <w:rsid w:val="7B1327F2"/>
    <w:rsid w:val="7B455A6D"/>
    <w:rsid w:val="7B85754C"/>
    <w:rsid w:val="7BAF6112"/>
    <w:rsid w:val="7BBE1FE9"/>
    <w:rsid w:val="7BEE5100"/>
    <w:rsid w:val="7C2F7BF3"/>
    <w:rsid w:val="7C4A702F"/>
    <w:rsid w:val="7C674FA4"/>
    <w:rsid w:val="7C735E4E"/>
    <w:rsid w:val="7CB77BE8"/>
    <w:rsid w:val="7CF020AD"/>
    <w:rsid w:val="7D071AF5"/>
    <w:rsid w:val="7D266FEA"/>
    <w:rsid w:val="7D394FD8"/>
    <w:rsid w:val="7D7E7646"/>
    <w:rsid w:val="7DA729F2"/>
    <w:rsid w:val="7DBA7B76"/>
    <w:rsid w:val="7DC26738"/>
    <w:rsid w:val="7DDF2F52"/>
    <w:rsid w:val="7E12157A"/>
    <w:rsid w:val="7E972C19"/>
    <w:rsid w:val="7EBB2BFC"/>
    <w:rsid w:val="7ECD34AB"/>
    <w:rsid w:val="7F0A78C5"/>
    <w:rsid w:val="7F6E4E40"/>
    <w:rsid w:val="7F7E2419"/>
    <w:rsid w:val="7F856BE9"/>
    <w:rsid w:val="7F985B6F"/>
    <w:rsid w:val="7F9D9C57"/>
    <w:rsid w:val="7FA04963"/>
    <w:rsid w:val="7FC90389"/>
    <w:rsid w:val="7FE26D2A"/>
    <w:rsid w:val="7FFD25CC"/>
    <w:rsid w:val="AB7BFBAB"/>
    <w:rsid w:val="BDEF6539"/>
    <w:rsid w:val="BF5A1B59"/>
    <w:rsid w:val="DE2D1FE0"/>
    <w:rsid w:val="E7B712E1"/>
    <w:rsid w:val="EDFF35D7"/>
    <w:rsid w:val="EFEF088F"/>
    <w:rsid w:val="FB7FE658"/>
    <w:rsid w:val="FBF73658"/>
    <w:rsid w:val="FEDF84D5"/>
    <w:rsid w:val="FFE905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299"/>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3"/>
    <w:autoRedefine/>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3"/>
    <w:autoRedefine/>
    <w:qFormat/>
    <w:uiPriority w:val="99"/>
    <w:pPr>
      <w:tabs>
        <w:tab w:val="left" w:pos="588"/>
      </w:tabs>
      <w:spacing w:line="360" w:lineRule="auto"/>
      <w:outlineLvl w:val="2"/>
    </w:pPr>
    <w:rPr>
      <w:rFonts w:ascii="Tahoma" w:hAnsi="Tahoma"/>
    </w:rPr>
  </w:style>
  <w:style w:type="paragraph" w:styleId="6">
    <w:name w:val="heading 4"/>
    <w:basedOn w:val="1"/>
    <w:next w:val="1"/>
    <w:link w:val="140"/>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2"/>
    <w:autoRedefine/>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3"/>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3"/>
    <w:autoRedefine/>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8"/>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5"/>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36"/>
    <w:autoRedefine/>
    <w:qFormat/>
    <w:uiPriority w:val="0"/>
    <w:pPr>
      <w:spacing w:line="360" w:lineRule="auto"/>
      <w:ind w:firstLine="200" w:firstLineChars="200"/>
    </w:pPr>
    <w:rPr>
      <w:sz w:val="24"/>
      <w:szCs w:val="20"/>
    </w:rPr>
  </w:style>
  <w:style w:type="paragraph" w:styleId="12">
    <w:name w:val="toc 7"/>
    <w:basedOn w:val="1"/>
    <w:next w:val="1"/>
    <w:autoRedefine/>
    <w:qFormat/>
    <w:uiPriority w:val="39"/>
    <w:pPr>
      <w:spacing w:line="440" w:lineRule="exact"/>
      <w:ind w:left="1680"/>
      <w:jc w:val="left"/>
    </w:pPr>
    <w:rPr>
      <w:rFonts w:ascii="Calibri" w:hAnsi="Calibri"/>
      <w:sz w:val="18"/>
      <w:szCs w:val="18"/>
    </w:rPr>
  </w:style>
  <w:style w:type="paragraph" w:styleId="13">
    <w:name w:val="Note Heading"/>
    <w:basedOn w:val="14"/>
    <w:next w:val="14"/>
    <w:link w:val="199"/>
    <w:autoRedefine/>
    <w:qFormat/>
    <w:uiPriority w:val="0"/>
    <w:rPr>
      <w:rFonts w:ascii="..ì." w:eastAsia="..ì." w:cs="Times New Roman"/>
      <w:color w:val="auto"/>
      <w:szCs w:val="20"/>
    </w:rPr>
  </w:style>
  <w:style w:type="paragraph" w:customStyle="1" w:styleId="14">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94"/>
    <w:autoRedefine/>
    <w:qFormat/>
    <w:uiPriority w:val="0"/>
    <w:pPr>
      <w:spacing w:line="480" w:lineRule="auto"/>
    </w:pPr>
    <w:rPr>
      <w:rFonts w:ascii="华文中宋" w:eastAsia="华文中宋"/>
      <w:sz w:val="36"/>
      <w:szCs w:val="20"/>
    </w:rPr>
  </w:style>
  <w:style w:type="paragraph" w:styleId="16">
    <w:name w:val="index 5"/>
    <w:basedOn w:val="1"/>
    <w:next w:val="1"/>
    <w:autoRedefine/>
    <w:qFormat/>
    <w:uiPriority w:val="99"/>
    <w:pPr>
      <w:ind w:left="800" w:leftChars="800"/>
    </w:pPr>
    <w:rPr>
      <w:rFonts w:eastAsia="宋体"/>
    </w:rPr>
  </w:style>
  <w:style w:type="paragraph" w:styleId="17">
    <w:name w:val="Document Map"/>
    <w:basedOn w:val="1"/>
    <w:link w:val="130"/>
    <w:autoRedefine/>
    <w:qFormat/>
    <w:uiPriority w:val="99"/>
    <w:pPr>
      <w:spacing w:line="440" w:lineRule="exact"/>
    </w:pPr>
    <w:rPr>
      <w:rFonts w:ascii="宋体"/>
      <w:sz w:val="18"/>
      <w:szCs w:val="18"/>
    </w:rPr>
  </w:style>
  <w:style w:type="paragraph" w:styleId="18">
    <w:name w:val="toa heading"/>
    <w:basedOn w:val="1"/>
    <w:next w:val="1"/>
    <w:autoRedefine/>
    <w:unhideWhenUsed/>
    <w:qFormat/>
    <w:uiPriority w:val="99"/>
    <w:pPr>
      <w:spacing w:before="120"/>
    </w:pPr>
    <w:rPr>
      <w:rFonts w:ascii="Cambria" w:hAnsi="Cambria" w:eastAsia="宋体"/>
      <w:sz w:val="24"/>
    </w:rPr>
  </w:style>
  <w:style w:type="paragraph" w:styleId="19">
    <w:name w:val="annotation text"/>
    <w:basedOn w:val="1"/>
    <w:link w:val="100"/>
    <w:autoRedefine/>
    <w:qFormat/>
    <w:uiPriority w:val="0"/>
    <w:pPr>
      <w:jc w:val="left"/>
    </w:pPr>
    <w:rPr>
      <w:rFonts w:ascii="Tahoma" w:hAnsi="Tahoma"/>
    </w:rPr>
  </w:style>
  <w:style w:type="paragraph" w:styleId="20">
    <w:name w:val="Salutation"/>
    <w:basedOn w:val="14"/>
    <w:next w:val="14"/>
    <w:link w:val="198"/>
    <w:autoRedefine/>
    <w:qFormat/>
    <w:uiPriority w:val="0"/>
    <w:rPr>
      <w:rFonts w:ascii="..ì." w:eastAsia="..ì." w:cs="Times New Roman"/>
      <w:color w:val="auto"/>
      <w:szCs w:val="20"/>
    </w:rPr>
  </w:style>
  <w:style w:type="paragraph" w:styleId="21">
    <w:name w:val="Body Text 3"/>
    <w:basedOn w:val="1"/>
    <w:link w:val="206"/>
    <w:autoRedefine/>
    <w:qFormat/>
    <w:uiPriority w:val="99"/>
    <w:pPr>
      <w:spacing w:after="120"/>
    </w:pPr>
    <w:rPr>
      <w:rFonts w:eastAsia="宋体"/>
      <w:sz w:val="16"/>
      <w:szCs w:val="16"/>
    </w:rPr>
  </w:style>
  <w:style w:type="paragraph" w:styleId="22">
    <w:name w:val="Body Text"/>
    <w:basedOn w:val="1"/>
    <w:link w:val="134"/>
    <w:qFormat/>
    <w:uiPriority w:val="99"/>
    <w:pPr>
      <w:spacing w:line="360" w:lineRule="auto"/>
    </w:pPr>
    <w:rPr>
      <w:rFonts w:ascii="Tahoma" w:hAnsi="Tahoma"/>
    </w:rPr>
  </w:style>
  <w:style w:type="paragraph" w:styleId="23">
    <w:name w:val="Body Text Indent"/>
    <w:basedOn w:val="1"/>
    <w:link w:val="166"/>
    <w:autoRedefine/>
    <w:qFormat/>
    <w:uiPriority w:val="99"/>
    <w:pPr>
      <w:widowControl/>
      <w:spacing w:line="360" w:lineRule="auto"/>
      <w:ind w:firstLine="709"/>
      <w:jc w:val="left"/>
    </w:pPr>
    <w:rPr>
      <w:rFonts w:ascii="Tahoma" w:hAnsi="Tahoma"/>
    </w:rPr>
  </w:style>
  <w:style w:type="paragraph" w:styleId="24">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autoRedefine/>
    <w:qFormat/>
    <w:uiPriority w:val="0"/>
    <w:pPr>
      <w:numPr>
        <w:ilvl w:val="1"/>
        <w:numId w:val="1"/>
      </w:numPr>
      <w:spacing w:line="360" w:lineRule="auto"/>
    </w:pPr>
    <w:rPr>
      <w:sz w:val="24"/>
      <w:szCs w:val="28"/>
    </w:rPr>
  </w:style>
  <w:style w:type="paragraph" w:styleId="26">
    <w:name w:val="toc 5"/>
    <w:basedOn w:val="1"/>
    <w:next w:val="1"/>
    <w:autoRedefine/>
    <w:qFormat/>
    <w:uiPriority w:val="39"/>
    <w:pPr>
      <w:spacing w:line="440" w:lineRule="exact"/>
      <w:ind w:left="1120"/>
      <w:jc w:val="left"/>
    </w:pPr>
    <w:rPr>
      <w:rFonts w:ascii="Calibri" w:hAnsi="Calibri"/>
      <w:sz w:val="18"/>
      <w:szCs w:val="18"/>
    </w:rPr>
  </w:style>
  <w:style w:type="paragraph" w:styleId="27">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8">
    <w:name w:val="Plain Text"/>
    <w:basedOn w:val="1"/>
    <w:link w:val="220"/>
    <w:autoRedefine/>
    <w:qFormat/>
    <w:uiPriority w:val="0"/>
    <w:pPr>
      <w:adjustRightInd w:val="0"/>
      <w:snapToGrid w:val="0"/>
      <w:spacing w:line="400" w:lineRule="exact"/>
    </w:pPr>
    <w:rPr>
      <w:rFonts w:ascii="仿宋" w:hAnsi="仿宋" w:eastAsia="仿宋" w:cs="仿宋"/>
      <w:b/>
      <w:bCs/>
      <w:sz w:val="24"/>
    </w:rPr>
  </w:style>
  <w:style w:type="paragraph" w:styleId="29">
    <w:name w:val="toc 8"/>
    <w:basedOn w:val="1"/>
    <w:next w:val="1"/>
    <w:autoRedefine/>
    <w:qFormat/>
    <w:uiPriority w:val="39"/>
    <w:pPr>
      <w:spacing w:line="440" w:lineRule="exact"/>
      <w:ind w:left="1960"/>
      <w:jc w:val="left"/>
    </w:pPr>
    <w:rPr>
      <w:rFonts w:ascii="Calibri" w:hAnsi="Calibri"/>
      <w:sz w:val="18"/>
      <w:szCs w:val="18"/>
    </w:rPr>
  </w:style>
  <w:style w:type="paragraph" w:styleId="30">
    <w:name w:val="Date"/>
    <w:basedOn w:val="1"/>
    <w:next w:val="1"/>
    <w:link w:val="196"/>
    <w:autoRedefine/>
    <w:qFormat/>
    <w:uiPriority w:val="99"/>
    <w:pPr>
      <w:spacing w:line="360" w:lineRule="auto"/>
      <w:ind w:left="2500" w:leftChars="2500"/>
    </w:pPr>
    <w:rPr>
      <w:rFonts w:ascii="Tahoma" w:hAnsi="Tahoma"/>
    </w:rPr>
  </w:style>
  <w:style w:type="paragraph" w:styleId="31">
    <w:name w:val="Body Text Indent 2"/>
    <w:basedOn w:val="1"/>
    <w:link w:val="162"/>
    <w:autoRedefine/>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6"/>
    <w:autoRedefine/>
    <w:qFormat/>
    <w:uiPriority w:val="0"/>
    <w:rPr>
      <w:sz w:val="18"/>
      <w:szCs w:val="18"/>
    </w:rPr>
  </w:style>
  <w:style w:type="paragraph" w:styleId="33">
    <w:name w:val="footer"/>
    <w:basedOn w:val="1"/>
    <w:link w:val="137"/>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2"/>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autoRedefine/>
    <w:qFormat/>
    <w:uiPriority w:val="39"/>
    <w:pPr>
      <w:spacing w:line="440" w:lineRule="exact"/>
      <w:ind w:left="840"/>
      <w:jc w:val="left"/>
    </w:pPr>
    <w:rPr>
      <w:rFonts w:ascii="Calibri" w:hAnsi="Calibri"/>
      <w:sz w:val="18"/>
      <w:szCs w:val="18"/>
    </w:rPr>
  </w:style>
  <w:style w:type="paragraph" w:styleId="37">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autoRedefine/>
    <w:qFormat/>
    <w:uiPriority w:val="39"/>
    <w:pPr>
      <w:spacing w:line="440" w:lineRule="exact"/>
      <w:ind w:left="1400"/>
      <w:jc w:val="left"/>
    </w:pPr>
    <w:rPr>
      <w:rFonts w:ascii="Calibri" w:hAnsi="Calibri"/>
      <w:sz w:val="18"/>
      <w:szCs w:val="18"/>
    </w:rPr>
  </w:style>
  <w:style w:type="paragraph" w:styleId="39">
    <w:name w:val="Body Text Indent 3"/>
    <w:basedOn w:val="1"/>
    <w:link w:val="209"/>
    <w:autoRedefine/>
    <w:qFormat/>
    <w:uiPriority w:val="99"/>
    <w:pPr>
      <w:spacing w:after="120"/>
      <w:ind w:left="420" w:leftChars="200"/>
    </w:pPr>
    <w:rPr>
      <w:sz w:val="16"/>
      <w:szCs w:val="16"/>
    </w:rPr>
  </w:style>
  <w:style w:type="paragraph" w:styleId="40">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1">
    <w:name w:val="toc 9"/>
    <w:basedOn w:val="1"/>
    <w:next w:val="1"/>
    <w:autoRedefine/>
    <w:qFormat/>
    <w:uiPriority w:val="39"/>
    <w:pPr>
      <w:spacing w:line="440" w:lineRule="exact"/>
      <w:ind w:left="2240"/>
      <w:jc w:val="left"/>
    </w:pPr>
    <w:rPr>
      <w:rFonts w:ascii="Calibri" w:hAnsi="Calibri"/>
      <w:sz w:val="18"/>
      <w:szCs w:val="18"/>
    </w:rPr>
  </w:style>
  <w:style w:type="paragraph" w:styleId="42">
    <w:name w:val="Body Text 2"/>
    <w:basedOn w:val="1"/>
    <w:link w:val="168"/>
    <w:autoRedefine/>
    <w:qFormat/>
    <w:uiPriority w:val="99"/>
    <w:pPr>
      <w:spacing w:line="360" w:lineRule="auto"/>
      <w:ind w:right="26"/>
    </w:pPr>
    <w:rPr>
      <w:rFonts w:ascii="宋体" w:eastAsia="宋体"/>
      <w:szCs w:val="20"/>
    </w:rPr>
  </w:style>
  <w:style w:type="paragraph" w:styleId="43">
    <w:name w:val="HTML Preformatted"/>
    <w:basedOn w:val="1"/>
    <w:link w:val="2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autoRedefine/>
    <w:qFormat/>
    <w:uiPriority w:val="99"/>
    <w:pPr>
      <w:spacing w:line="220" w:lineRule="exact"/>
      <w:jc w:val="center"/>
    </w:pPr>
    <w:rPr>
      <w:rFonts w:ascii="仿宋_GB2312" w:eastAsia="仿宋_GB2312"/>
      <w:szCs w:val="21"/>
    </w:rPr>
  </w:style>
  <w:style w:type="paragraph" w:styleId="46">
    <w:name w:val="Title"/>
    <w:basedOn w:val="1"/>
    <w:next w:val="1"/>
    <w:link w:val="124"/>
    <w:autoRedefine/>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28"/>
    <w:autoRedefine/>
    <w:unhideWhenUsed/>
    <w:qFormat/>
    <w:uiPriority w:val="99"/>
    <w:pPr>
      <w:spacing w:line="440" w:lineRule="exact"/>
    </w:pPr>
    <w:rPr>
      <w:b/>
      <w:bCs/>
      <w:sz w:val="24"/>
      <w:szCs w:val="28"/>
    </w:rPr>
  </w:style>
  <w:style w:type="paragraph" w:styleId="48">
    <w:name w:val="Body Text First Indent"/>
    <w:basedOn w:val="22"/>
    <w:link w:val="131"/>
    <w:autoRedefine/>
    <w:qFormat/>
    <w:uiPriority w:val="0"/>
    <w:pPr>
      <w:spacing w:after="120" w:line="240" w:lineRule="auto"/>
      <w:ind w:firstLine="100" w:firstLineChars="100"/>
    </w:pPr>
  </w:style>
  <w:style w:type="paragraph" w:styleId="49">
    <w:name w:val="Body Text First Indent 2"/>
    <w:basedOn w:val="23"/>
    <w:link w:val="167"/>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autoRedefine/>
    <w:qFormat/>
    <w:uiPriority w:val="0"/>
  </w:style>
  <w:style w:type="character" w:styleId="54">
    <w:name w:val="page number"/>
    <w:basedOn w:val="52"/>
    <w:autoRedefine/>
    <w:qFormat/>
    <w:uiPriority w:val="99"/>
  </w:style>
  <w:style w:type="character" w:styleId="55">
    <w:name w:val="FollowedHyperlink"/>
    <w:autoRedefine/>
    <w:unhideWhenUsed/>
    <w:qFormat/>
    <w:uiPriority w:val="99"/>
    <w:rPr>
      <w:color w:val="954F72"/>
      <w:u w:val="single"/>
    </w:rPr>
  </w:style>
  <w:style w:type="character" w:styleId="56">
    <w:name w:val="Emphasis"/>
    <w:autoRedefine/>
    <w:qFormat/>
    <w:uiPriority w:val="0"/>
    <w:rPr>
      <w:i/>
      <w:iCs/>
    </w:rPr>
  </w:style>
  <w:style w:type="character" w:styleId="57">
    <w:name w:val="HTML Definition"/>
    <w:autoRedefine/>
    <w:unhideWhenUsed/>
    <w:qFormat/>
    <w:uiPriority w:val="0"/>
  </w:style>
  <w:style w:type="character" w:styleId="58">
    <w:name w:val="HTML Variable"/>
    <w:autoRedefine/>
    <w:unhideWhenUsed/>
    <w:qFormat/>
    <w:uiPriority w:val="0"/>
  </w:style>
  <w:style w:type="character" w:styleId="59">
    <w:name w:val="Hyperlink"/>
    <w:autoRedefine/>
    <w:qFormat/>
    <w:uiPriority w:val="99"/>
    <w:rPr>
      <w:rFonts w:hint="eastAsia" w:ascii="宋体" w:hAnsi="宋体" w:eastAsia="宋体" w:cs="宋体"/>
      <w:color w:val="004A85"/>
      <w:sz w:val="12"/>
      <w:szCs w:val="12"/>
      <w:u w:val="single"/>
    </w:rPr>
  </w:style>
  <w:style w:type="character" w:styleId="60">
    <w:name w:val="HTML Code"/>
    <w:autoRedefine/>
    <w:unhideWhenUsed/>
    <w:qFormat/>
    <w:uiPriority w:val="0"/>
    <w:rPr>
      <w:rFonts w:ascii="Courier New" w:hAnsi="Courier New"/>
      <w:sz w:val="20"/>
    </w:rPr>
  </w:style>
  <w:style w:type="character" w:styleId="61">
    <w:name w:val="annotation reference"/>
    <w:autoRedefine/>
    <w:qFormat/>
    <w:uiPriority w:val="99"/>
    <w:rPr>
      <w:sz w:val="21"/>
      <w:szCs w:val="21"/>
    </w:rPr>
  </w:style>
  <w:style w:type="character" w:styleId="62">
    <w:name w:val="HTML Cite"/>
    <w:autoRedefine/>
    <w:unhideWhenUsed/>
    <w:qFormat/>
    <w:uiPriority w:val="0"/>
  </w:style>
  <w:style w:type="paragraph" w:customStyle="1" w:styleId="63">
    <w:name w:val="样式1"/>
    <w:basedOn w:val="1"/>
    <w:next w:val="5"/>
    <w:autoRedefine/>
    <w:qFormat/>
    <w:uiPriority w:val="99"/>
    <w:rPr>
      <w:rFonts w:eastAsia="宋体"/>
      <w:sz w:val="24"/>
      <w:szCs w:val="20"/>
    </w:rPr>
  </w:style>
  <w:style w:type="paragraph" w:customStyle="1" w:styleId="64">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autoRedefine/>
    <w:unhideWhenUsed/>
    <w:qFormat/>
    <w:uiPriority w:val="0"/>
    <w:pPr>
      <w:ind w:firstLine="420" w:firstLineChars="200"/>
    </w:pPr>
  </w:style>
  <w:style w:type="paragraph" w:customStyle="1" w:styleId="66">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autoRedefine/>
    <w:qFormat/>
    <w:uiPriority w:val="99"/>
    <w:pPr>
      <w:ind w:firstLine="420" w:firstLineChars="200"/>
    </w:pPr>
    <w:rPr>
      <w:rFonts w:ascii="Calibri" w:hAnsi="Calibri"/>
      <w:szCs w:val="22"/>
    </w:rPr>
  </w:style>
  <w:style w:type="paragraph" w:styleId="68">
    <w:name w:val="List Paragraph"/>
    <w:basedOn w:val="1"/>
    <w:autoRedefine/>
    <w:qFormat/>
    <w:uiPriority w:val="34"/>
    <w:pPr>
      <w:ind w:firstLine="420" w:firstLineChars="200"/>
    </w:pPr>
    <w:rPr>
      <w:rFonts w:ascii="Calibri" w:hAnsi="Calibri" w:eastAsia="宋体"/>
      <w:szCs w:val="22"/>
    </w:rPr>
  </w:style>
  <w:style w:type="paragraph" w:customStyle="1" w:styleId="69">
    <w:name w:val="_Style 2"/>
    <w:basedOn w:val="1"/>
    <w:autoRedefine/>
    <w:qFormat/>
    <w:uiPriority w:val="34"/>
    <w:pPr>
      <w:ind w:firstLine="420" w:firstLineChars="200"/>
    </w:pPr>
    <w:rPr>
      <w:rFonts w:ascii="Calibri" w:hAnsi="Calibri"/>
      <w:szCs w:val="22"/>
    </w:rPr>
  </w:style>
  <w:style w:type="paragraph" w:customStyle="1" w:styleId="70">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autoRedefine/>
    <w:qFormat/>
    <w:uiPriority w:val="0"/>
    <w:pPr>
      <w:spacing w:line="360" w:lineRule="auto"/>
      <w:jc w:val="center"/>
    </w:pPr>
    <w:rPr>
      <w:rFonts w:ascii="Arial" w:hAnsi="Arial" w:eastAsia="黑体"/>
      <w:sz w:val="32"/>
      <w:szCs w:val="28"/>
    </w:rPr>
  </w:style>
  <w:style w:type="paragraph" w:customStyle="1" w:styleId="73">
    <w:name w:val="目录"/>
    <w:link w:val="105"/>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7"/>
    <w:autoRedefine/>
    <w:qFormat/>
    <w:uiPriority w:val="0"/>
    <w:pPr>
      <w:tabs>
        <w:tab w:val="left" w:pos="567"/>
      </w:tabs>
      <w:wordWrap w:val="0"/>
      <w:spacing w:line="377" w:lineRule="auto"/>
      <w:ind w:left="567" w:hanging="567"/>
      <w:jc w:val="left"/>
    </w:pPr>
  </w:style>
  <w:style w:type="paragraph" w:customStyle="1" w:styleId="76">
    <w:name w:val="表格格式"/>
    <w:basedOn w:val="1"/>
    <w:autoRedefine/>
    <w:qFormat/>
    <w:uiPriority w:val="0"/>
    <w:pPr>
      <w:adjustRightInd w:val="0"/>
      <w:snapToGrid w:val="0"/>
      <w:jc w:val="left"/>
      <w:textAlignment w:val="baseline"/>
    </w:pPr>
    <w:rPr>
      <w:rFonts w:ascii="宋体"/>
      <w:kern w:val="0"/>
      <w:szCs w:val="20"/>
    </w:rPr>
  </w:style>
  <w:style w:type="paragraph" w:customStyle="1" w:styleId="77">
    <w:name w:val="样式5"/>
    <w:basedOn w:val="4"/>
    <w:autoRedefine/>
    <w:qFormat/>
    <w:uiPriority w:val="0"/>
    <w:pPr>
      <w:ind w:firstLine="420"/>
    </w:pPr>
    <w:rPr>
      <w:sz w:val="21"/>
      <w:szCs w:val="21"/>
    </w:rPr>
  </w:style>
  <w:style w:type="paragraph" w:customStyle="1" w:styleId="78">
    <w:name w:val="标题2"/>
    <w:basedOn w:val="3"/>
    <w:next w:val="1"/>
    <w:link w:val="95"/>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autoRedefine/>
    <w:qFormat/>
    <w:uiPriority w:val="0"/>
    <w:pPr>
      <w:spacing w:line="300" w:lineRule="auto"/>
      <w:jc w:val="center"/>
      <w:outlineLvl w:val="0"/>
    </w:pPr>
    <w:rPr>
      <w:b/>
      <w:sz w:val="24"/>
    </w:rPr>
  </w:style>
  <w:style w:type="paragraph" w:customStyle="1" w:styleId="81">
    <w:name w:val="Char1"/>
    <w:basedOn w:val="1"/>
    <w:autoRedefine/>
    <w:qFormat/>
    <w:uiPriority w:val="0"/>
    <w:pPr>
      <w:adjustRightInd w:val="0"/>
      <w:spacing w:line="360" w:lineRule="auto"/>
    </w:pPr>
    <w:rPr>
      <w:kern w:val="0"/>
      <w:sz w:val="24"/>
      <w:szCs w:val="20"/>
    </w:rPr>
  </w:style>
  <w:style w:type="paragraph" w:customStyle="1" w:styleId="82">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5"/>
    <w:next w:val="1"/>
    <w:link w:val="139"/>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5"/>
    <w:link w:val="132"/>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autoRedefine/>
    <w:qFormat/>
    <w:uiPriority w:val="0"/>
    <w:pPr>
      <w:jc w:val="center"/>
    </w:pPr>
    <w:rPr>
      <w:sz w:val="28"/>
      <w:szCs w:val="28"/>
    </w:rPr>
  </w:style>
  <w:style w:type="paragraph" w:customStyle="1" w:styleId="88">
    <w:name w:val="正文首行缩进1"/>
    <w:basedOn w:val="22"/>
    <w:autoRedefine/>
    <w:qFormat/>
    <w:uiPriority w:val="0"/>
    <w:pPr>
      <w:suppressAutoHyphens/>
      <w:spacing w:line="300" w:lineRule="auto"/>
      <w:ind w:left="426"/>
    </w:pPr>
    <w:rPr>
      <w:rFonts w:ascii="宋体" w:hAnsi="宋体"/>
      <w:szCs w:val="20"/>
    </w:rPr>
  </w:style>
  <w:style w:type="paragraph" w:customStyle="1" w:styleId="89">
    <w:name w:val="纯文本1"/>
    <w:basedOn w:val="1"/>
    <w:autoRedefine/>
    <w:qFormat/>
    <w:uiPriority w:val="0"/>
    <w:rPr>
      <w:rFonts w:ascii="宋体" w:hAnsi="Courier New"/>
    </w:rPr>
  </w:style>
  <w:style w:type="paragraph" w:customStyle="1" w:styleId="90">
    <w:name w:val="样式 首行不缩进"/>
    <w:basedOn w:val="1"/>
    <w:autoRedefine/>
    <w:qFormat/>
    <w:uiPriority w:val="0"/>
    <w:pPr>
      <w:spacing w:before="120" w:after="120" w:line="360" w:lineRule="auto"/>
      <w:jc w:val="center"/>
    </w:pPr>
    <w:rPr>
      <w:rFonts w:cs="宋体"/>
      <w:sz w:val="24"/>
      <w:szCs w:val="20"/>
    </w:rPr>
  </w:style>
  <w:style w:type="paragraph" w:customStyle="1" w:styleId="91">
    <w:name w:val="图题"/>
    <w:link w:val="114"/>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autoRedefine/>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autoRedefine/>
    <w:qFormat/>
    <w:uiPriority w:val="0"/>
    <w:pPr>
      <w:widowControl/>
      <w:snapToGrid w:val="0"/>
      <w:spacing w:before="60" w:after="60"/>
      <w:ind w:left="11"/>
      <w:jc w:val="center"/>
    </w:pPr>
    <w:rPr>
      <w:kern w:val="0"/>
      <w:szCs w:val="21"/>
    </w:rPr>
  </w:style>
  <w:style w:type="character" w:customStyle="1" w:styleId="94">
    <w:name w:val="题注 字符"/>
    <w:link w:val="15"/>
    <w:autoRedefine/>
    <w:qFormat/>
    <w:uiPriority w:val="0"/>
    <w:rPr>
      <w:rFonts w:ascii="华文中宋" w:eastAsia="华文中宋"/>
      <w:kern w:val="2"/>
      <w:sz w:val="36"/>
    </w:rPr>
  </w:style>
  <w:style w:type="character" w:customStyle="1" w:styleId="95">
    <w:name w:val="标题2 Char Char"/>
    <w:link w:val="78"/>
    <w:autoRedefine/>
    <w:qFormat/>
    <w:uiPriority w:val="0"/>
    <w:rPr>
      <w:rFonts w:eastAsia="黑体"/>
      <w:kern w:val="2"/>
      <w:sz w:val="32"/>
      <w:szCs w:val="24"/>
    </w:rPr>
  </w:style>
  <w:style w:type="character" w:customStyle="1" w:styleId="96">
    <w:name w:val="批注框文本 字符"/>
    <w:link w:val="32"/>
    <w:autoRedefine/>
    <w:qFormat/>
    <w:uiPriority w:val="0"/>
    <w:rPr>
      <w:kern w:val="2"/>
      <w:sz w:val="18"/>
      <w:szCs w:val="18"/>
    </w:rPr>
  </w:style>
  <w:style w:type="character" w:customStyle="1" w:styleId="97">
    <w:name w:val="refresh"/>
    <w:basedOn w:val="52"/>
    <w:autoRedefine/>
    <w:qFormat/>
    <w:uiPriority w:val="0"/>
  </w:style>
  <w:style w:type="character" w:customStyle="1" w:styleId="98">
    <w:name w:val="小列表 Char Char"/>
    <w:link w:val="92"/>
    <w:autoRedefine/>
    <w:qFormat/>
    <w:uiPriority w:val="0"/>
    <w:rPr>
      <w:rFonts w:eastAsia="Arial Unicode MS"/>
      <w:kern w:val="2"/>
      <w:sz w:val="24"/>
      <w:szCs w:val="28"/>
    </w:rPr>
  </w:style>
  <w:style w:type="character" w:customStyle="1" w:styleId="99">
    <w:name w:val="del"/>
    <w:basedOn w:val="52"/>
    <w:autoRedefine/>
    <w:qFormat/>
    <w:uiPriority w:val="0"/>
  </w:style>
  <w:style w:type="character" w:customStyle="1" w:styleId="100">
    <w:name w:val="批注文字 字符"/>
    <w:link w:val="19"/>
    <w:autoRedefine/>
    <w:qFormat/>
    <w:uiPriority w:val="0"/>
    <w:rPr>
      <w:rFonts w:ascii="Tahoma" w:hAnsi="Tahoma"/>
      <w:kern w:val="2"/>
      <w:sz w:val="21"/>
      <w:szCs w:val="24"/>
    </w:rPr>
  </w:style>
  <w:style w:type="character" w:customStyle="1" w:styleId="101">
    <w:name w:val="正文缩进 Char1"/>
    <w:autoRedefine/>
    <w:qFormat/>
    <w:uiPriority w:val="0"/>
    <w:rPr>
      <w:rFonts w:eastAsia="宋体"/>
      <w:kern w:val="2"/>
      <w:sz w:val="21"/>
      <w:szCs w:val="24"/>
      <w:lang w:val="en-US" w:eastAsia="zh-CN" w:bidi="ar-SA"/>
    </w:rPr>
  </w:style>
  <w:style w:type="character" w:customStyle="1" w:styleId="102">
    <w:name w:val="标题 5 字符"/>
    <w:link w:val="7"/>
    <w:autoRedefine/>
    <w:qFormat/>
    <w:uiPriority w:val="99"/>
    <w:rPr>
      <w:b/>
      <w:bCs/>
      <w:kern w:val="2"/>
      <w:sz w:val="24"/>
      <w:szCs w:val="28"/>
    </w:rPr>
  </w:style>
  <w:style w:type="character" w:customStyle="1" w:styleId="103">
    <w:name w:val="标题 2 字符"/>
    <w:link w:val="3"/>
    <w:autoRedefine/>
    <w:qFormat/>
    <w:uiPriority w:val="99"/>
    <w:rPr>
      <w:rFonts w:ascii="Cambria" w:hAnsi="Cambria"/>
      <w:b/>
      <w:bCs/>
      <w:kern w:val="2"/>
      <w:sz w:val="32"/>
      <w:szCs w:val="32"/>
    </w:rPr>
  </w:style>
  <w:style w:type="character" w:customStyle="1" w:styleId="104">
    <w:name w:val="表格字体小四 Char Char"/>
    <w:link w:val="74"/>
    <w:autoRedefine/>
    <w:qFormat/>
    <w:uiPriority w:val="0"/>
    <w:rPr>
      <w:kern w:val="2"/>
      <w:sz w:val="24"/>
      <w:szCs w:val="24"/>
      <w:lang w:val="en-US" w:eastAsia="zh-CN" w:bidi="ar-SA"/>
    </w:rPr>
  </w:style>
  <w:style w:type="character" w:customStyle="1" w:styleId="105">
    <w:name w:val="目录 Char Char"/>
    <w:link w:val="73"/>
    <w:autoRedefine/>
    <w:qFormat/>
    <w:uiPriority w:val="0"/>
    <w:rPr>
      <w:rFonts w:ascii="仿宋_GB2312" w:hAnsi="宋体" w:eastAsia="仿宋_GB2312"/>
      <w:sz w:val="28"/>
      <w:szCs w:val="28"/>
      <w:lang w:val="en-US" w:eastAsia="zh-CN" w:bidi="ar-SA"/>
    </w:rPr>
  </w:style>
  <w:style w:type="character" w:customStyle="1" w:styleId="106">
    <w:name w:val="三级 Char Char"/>
    <w:link w:val="79"/>
    <w:autoRedefine/>
    <w:qFormat/>
    <w:uiPriority w:val="0"/>
    <w:rPr>
      <w:rFonts w:eastAsia="黑体"/>
      <w:bCs/>
      <w:kern w:val="2"/>
      <w:sz w:val="30"/>
      <w:szCs w:val="24"/>
    </w:rPr>
  </w:style>
  <w:style w:type="character" w:customStyle="1" w:styleId="107">
    <w:name w:val="label"/>
    <w:basedOn w:val="52"/>
    <w:autoRedefine/>
    <w:qFormat/>
    <w:uiPriority w:val="0"/>
  </w:style>
  <w:style w:type="character" w:customStyle="1" w:styleId="108">
    <w:name w:val="标题 8 字符"/>
    <w:link w:val="10"/>
    <w:autoRedefine/>
    <w:qFormat/>
    <w:uiPriority w:val="99"/>
    <w:rPr>
      <w:rFonts w:ascii="Arial" w:hAnsi="Arial" w:eastAsia="黑体"/>
      <w:kern w:val="2"/>
      <w:sz w:val="24"/>
      <w:szCs w:val="28"/>
    </w:rPr>
  </w:style>
  <w:style w:type="character" w:customStyle="1" w:styleId="109">
    <w:name w:val="open2"/>
    <w:basedOn w:val="52"/>
    <w:autoRedefine/>
    <w:qFormat/>
    <w:uiPriority w:val="0"/>
  </w:style>
  <w:style w:type="character" w:customStyle="1" w:styleId="110">
    <w:name w:val="15"/>
    <w:autoRedefine/>
    <w:qFormat/>
    <w:uiPriority w:val="0"/>
    <w:rPr>
      <w:rFonts w:hint="default" w:ascii="Calibri" w:hAnsi="Calibri" w:cs="Calibri"/>
      <w:color w:val="0000FF"/>
      <w:u w:val="single"/>
    </w:rPr>
  </w:style>
  <w:style w:type="character" w:customStyle="1" w:styleId="111">
    <w:name w:val="trans"/>
    <w:basedOn w:val="52"/>
    <w:autoRedefine/>
    <w:qFormat/>
    <w:uiPriority w:val="0"/>
  </w:style>
  <w:style w:type="character" w:customStyle="1" w:styleId="112">
    <w:name w:val="del2"/>
    <w:basedOn w:val="52"/>
    <w:autoRedefine/>
    <w:qFormat/>
    <w:uiPriority w:val="0"/>
  </w:style>
  <w:style w:type="character" w:customStyle="1" w:styleId="113">
    <w:name w:val="标题 3 字符"/>
    <w:link w:val="5"/>
    <w:autoRedefine/>
    <w:qFormat/>
    <w:uiPriority w:val="99"/>
    <w:rPr>
      <w:rFonts w:ascii="Tahoma" w:hAnsi="Tahoma"/>
      <w:b/>
      <w:bCs/>
      <w:kern w:val="2"/>
      <w:sz w:val="32"/>
      <w:szCs w:val="32"/>
    </w:rPr>
  </w:style>
  <w:style w:type="character" w:customStyle="1" w:styleId="114">
    <w:name w:val="图题 Char Char"/>
    <w:link w:val="91"/>
    <w:autoRedefine/>
    <w:qFormat/>
    <w:uiPriority w:val="0"/>
    <w:rPr>
      <w:kern w:val="2"/>
      <w:sz w:val="24"/>
      <w:szCs w:val="24"/>
      <w:lang w:val="en-US" w:eastAsia="zh-CN" w:bidi="ar-SA"/>
    </w:rPr>
  </w:style>
  <w:style w:type="character" w:customStyle="1" w:styleId="115">
    <w:name w:val="pagelinks"/>
    <w:basedOn w:val="52"/>
    <w:autoRedefine/>
    <w:qFormat/>
    <w:uiPriority w:val="0"/>
  </w:style>
  <w:style w:type="character" w:customStyle="1" w:styleId="116">
    <w:name w:val="morewin"/>
    <w:basedOn w:val="52"/>
    <w:autoRedefine/>
    <w:qFormat/>
    <w:uiPriority w:val="0"/>
  </w:style>
  <w:style w:type="character" w:customStyle="1" w:styleId="117">
    <w:name w:val="open"/>
    <w:basedOn w:val="52"/>
    <w:autoRedefine/>
    <w:qFormat/>
    <w:uiPriority w:val="0"/>
  </w:style>
  <w:style w:type="character" w:customStyle="1" w:styleId="118">
    <w:name w:val="样式2 Char Char"/>
    <w:link w:val="80"/>
    <w:autoRedefine/>
    <w:qFormat/>
    <w:uiPriority w:val="0"/>
    <w:rPr>
      <w:b/>
      <w:kern w:val="2"/>
      <w:sz w:val="24"/>
      <w:szCs w:val="24"/>
    </w:rPr>
  </w:style>
  <w:style w:type="character" w:customStyle="1" w:styleId="119">
    <w:name w:val="批注文字 Char"/>
    <w:autoRedefine/>
    <w:qFormat/>
    <w:uiPriority w:val="99"/>
    <w:rPr>
      <w:kern w:val="2"/>
      <w:sz w:val="24"/>
      <w:szCs w:val="28"/>
    </w:rPr>
  </w:style>
  <w:style w:type="character" w:customStyle="1" w:styleId="120">
    <w:name w:val="图片 Char Char"/>
    <w:link w:val="87"/>
    <w:autoRedefine/>
    <w:qFormat/>
    <w:uiPriority w:val="0"/>
    <w:rPr>
      <w:kern w:val="2"/>
      <w:sz w:val="28"/>
      <w:szCs w:val="28"/>
    </w:rPr>
  </w:style>
  <w:style w:type="character" w:customStyle="1" w:styleId="121">
    <w:name w:val="标题 1 字符"/>
    <w:autoRedefine/>
    <w:qFormat/>
    <w:uiPriority w:val="99"/>
    <w:rPr>
      <w:rFonts w:ascii="Tahoma" w:hAnsi="Tahoma"/>
      <w:b/>
      <w:bCs/>
      <w:kern w:val="44"/>
      <w:sz w:val="24"/>
      <w:szCs w:val="44"/>
    </w:rPr>
  </w:style>
  <w:style w:type="character" w:customStyle="1" w:styleId="122">
    <w:name w:val="页眉 字符"/>
    <w:link w:val="34"/>
    <w:autoRedefine/>
    <w:qFormat/>
    <w:uiPriority w:val="99"/>
    <w:rPr>
      <w:rFonts w:ascii="Tahoma" w:hAnsi="Tahoma"/>
      <w:kern w:val="2"/>
      <w:sz w:val="18"/>
      <w:szCs w:val="18"/>
    </w:rPr>
  </w:style>
  <w:style w:type="character" w:customStyle="1" w:styleId="123">
    <w:name w:val="标题 7 字符"/>
    <w:link w:val="9"/>
    <w:autoRedefine/>
    <w:qFormat/>
    <w:uiPriority w:val="99"/>
    <w:rPr>
      <w:b/>
      <w:bCs/>
      <w:kern w:val="2"/>
      <w:sz w:val="24"/>
      <w:szCs w:val="28"/>
    </w:rPr>
  </w:style>
  <w:style w:type="character" w:customStyle="1" w:styleId="124">
    <w:name w:val="标题 字符"/>
    <w:link w:val="46"/>
    <w:autoRedefine/>
    <w:qFormat/>
    <w:uiPriority w:val="0"/>
    <w:rPr>
      <w:rFonts w:ascii="Cambria" w:hAnsi="Cambria"/>
      <w:b/>
      <w:bCs/>
      <w:kern w:val="2"/>
      <w:sz w:val="32"/>
      <w:szCs w:val="32"/>
    </w:rPr>
  </w:style>
  <w:style w:type="character" w:customStyle="1" w:styleId="125">
    <w:name w:val="标题 9 字符"/>
    <w:link w:val="11"/>
    <w:autoRedefine/>
    <w:qFormat/>
    <w:uiPriority w:val="99"/>
    <w:rPr>
      <w:rFonts w:ascii="Arial" w:hAnsi="Arial" w:eastAsia="黑体"/>
      <w:kern w:val="2"/>
      <w:sz w:val="24"/>
      <w:szCs w:val="21"/>
    </w:rPr>
  </w:style>
  <w:style w:type="character" w:customStyle="1" w:styleId="126">
    <w:name w:val="error"/>
    <w:autoRedefine/>
    <w:qFormat/>
    <w:uiPriority w:val="0"/>
    <w:rPr>
      <w:color w:val="CC0000"/>
    </w:rPr>
  </w:style>
  <w:style w:type="character" w:customStyle="1" w:styleId="127">
    <w:name w:val="add"/>
    <w:basedOn w:val="52"/>
    <w:autoRedefine/>
    <w:qFormat/>
    <w:uiPriority w:val="0"/>
  </w:style>
  <w:style w:type="character" w:customStyle="1" w:styleId="128">
    <w:name w:val="批注主题 字符"/>
    <w:link w:val="47"/>
    <w:autoRedefine/>
    <w:qFormat/>
    <w:uiPriority w:val="99"/>
    <w:rPr>
      <w:rFonts w:ascii="Tahoma" w:hAnsi="Tahoma"/>
      <w:b/>
      <w:bCs/>
      <w:kern w:val="2"/>
      <w:sz w:val="24"/>
      <w:szCs w:val="28"/>
    </w:rPr>
  </w:style>
  <w:style w:type="character" w:customStyle="1" w:styleId="129">
    <w:name w:val="pagebanner"/>
    <w:basedOn w:val="52"/>
    <w:autoRedefine/>
    <w:qFormat/>
    <w:uiPriority w:val="0"/>
  </w:style>
  <w:style w:type="character" w:customStyle="1" w:styleId="130">
    <w:name w:val="文档结构图 字符"/>
    <w:link w:val="17"/>
    <w:autoRedefine/>
    <w:qFormat/>
    <w:uiPriority w:val="99"/>
    <w:rPr>
      <w:rFonts w:ascii="宋体"/>
      <w:kern w:val="2"/>
      <w:sz w:val="18"/>
      <w:szCs w:val="18"/>
    </w:rPr>
  </w:style>
  <w:style w:type="character" w:customStyle="1" w:styleId="131">
    <w:name w:val="正文文本首行缩进 字符"/>
    <w:link w:val="48"/>
    <w:autoRedefine/>
    <w:qFormat/>
    <w:uiPriority w:val="0"/>
    <w:rPr>
      <w:rFonts w:ascii="Tahoma" w:hAnsi="Tahoma"/>
      <w:kern w:val="2"/>
      <w:sz w:val="21"/>
      <w:szCs w:val="24"/>
    </w:rPr>
  </w:style>
  <w:style w:type="character" w:customStyle="1" w:styleId="132">
    <w:name w:val="表格标题 Char Char"/>
    <w:link w:val="85"/>
    <w:autoRedefine/>
    <w:qFormat/>
    <w:uiPriority w:val="0"/>
    <w:rPr>
      <w:rFonts w:ascii="Arial" w:hAnsi="Arial" w:cs="Arial"/>
      <w:kern w:val="2"/>
      <w:sz w:val="24"/>
      <w:szCs w:val="24"/>
    </w:rPr>
  </w:style>
  <w:style w:type="character" w:customStyle="1" w:styleId="133">
    <w:name w:val="标题 6 字符"/>
    <w:link w:val="8"/>
    <w:autoRedefine/>
    <w:qFormat/>
    <w:uiPriority w:val="99"/>
    <w:rPr>
      <w:rFonts w:ascii="Arial" w:hAnsi="Arial" w:eastAsia="黑体"/>
      <w:b/>
      <w:bCs/>
      <w:kern w:val="2"/>
      <w:sz w:val="24"/>
      <w:szCs w:val="28"/>
    </w:rPr>
  </w:style>
  <w:style w:type="character" w:customStyle="1" w:styleId="134">
    <w:name w:val="正文文本 字符1"/>
    <w:link w:val="22"/>
    <w:autoRedefine/>
    <w:qFormat/>
    <w:uiPriority w:val="99"/>
    <w:rPr>
      <w:rFonts w:ascii="Tahoma" w:hAnsi="Tahoma"/>
      <w:kern w:val="2"/>
      <w:sz w:val="21"/>
      <w:szCs w:val="24"/>
    </w:rPr>
  </w:style>
  <w:style w:type="character" w:customStyle="1" w:styleId="135">
    <w:name w:val="10"/>
    <w:autoRedefine/>
    <w:qFormat/>
    <w:uiPriority w:val="0"/>
    <w:rPr>
      <w:rFonts w:hint="default" w:ascii="Calibri" w:hAnsi="Calibri" w:cs="Calibri"/>
    </w:rPr>
  </w:style>
  <w:style w:type="character" w:customStyle="1" w:styleId="136">
    <w:name w:val="正文缩进 字符"/>
    <w:link w:val="4"/>
    <w:autoRedefine/>
    <w:qFormat/>
    <w:uiPriority w:val="0"/>
    <w:rPr>
      <w:kern w:val="2"/>
      <w:sz w:val="24"/>
    </w:rPr>
  </w:style>
  <w:style w:type="character" w:customStyle="1" w:styleId="137">
    <w:name w:val="页脚 字符"/>
    <w:link w:val="33"/>
    <w:autoRedefine/>
    <w:qFormat/>
    <w:uiPriority w:val="99"/>
    <w:rPr>
      <w:rFonts w:ascii="Tahoma" w:hAnsi="Tahoma"/>
      <w:kern w:val="2"/>
      <w:sz w:val="18"/>
      <w:szCs w:val="18"/>
    </w:rPr>
  </w:style>
  <w:style w:type="character" w:customStyle="1" w:styleId="138">
    <w:name w:val="mod"/>
    <w:basedOn w:val="52"/>
    <w:autoRedefine/>
    <w:qFormat/>
    <w:uiPriority w:val="0"/>
  </w:style>
  <w:style w:type="character" w:customStyle="1" w:styleId="139">
    <w:name w:val="标题3 Char Char"/>
    <w:link w:val="83"/>
    <w:autoRedefine/>
    <w:qFormat/>
    <w:uiPriority w:val="0"/>
    <w:rPr>
      <w:rFonts w:eastAsia="黑体"/>
      <w:kern w:val="2"/>
      <w:sz w:val="28"/>
      <w:szCs w:val="32"/>
    </w:rPr>
  </w:style>
  <w:style w:type="character" w:customStyle="1" w:styleId="140">
    <w:name w:val="标题 4 字符"/>
    <w:link w:val="6"/>
    <w:autoRedefine/>
    <w:qFormat/>
    <w:uiPriority w:val="99"/>
    <w:rPr>
      <w:b/>
      <w:sz w:val="24"/>
      <w:szCs w:val="24"/>
    </w:rPr>
  </w:style>
  <w:style w:type="paragraph" w:customStyle="1" w:styleId="141">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2">
    <w:name w:val="redfilefwwh"/>
    <w:basedOn w:val="52"/>
    <w:autoRedefine/>
    <w:qFormat/>
    <w:uiPriority w:val="0"/>
    <w:rPr>
      <w:color w:val="BA2636"/>
      <w:sz w:val="12"/>
      <w:szCs w:val="12"/>
    </w:rPr>
  </w:style>
  <w:style w:type="character" w:customStyle="1" w:styleId="143">
    <w:name w:val="gjfg"/>
    <w:basedOn w:val="52"/>
    <w:autoRedefine/>
    <w:qFormat/>
    <w:uiPriority w:val="0"/>
  </w:style>
  <w:style w:type="character" w:customStyle="1" w:styleId="144">
    <w:name w:val="redfilenumber"/>
    <w:basedOn w:val="52"/>
    <w:autoRedefine/>
    <w:qFormat/>
    <w:uiPriority w:val="0"/>
    <w:rPr>
      <w:color w:val="BA2636"/>
      <w:sz w:val="12"/>
      <w:szCs w:val="12"/>
    </w:rPr>
  </w:style>
  <w:style w:type="character" w:customStyle="1" w:styleId="145">
    <w:name w:val="qxdate"/>
    <w:basedOn w:val="52"/>
    <w:autoRedefine/>
    <w:qFormat/>
    <w:uiPriority w:val="0"/>
    <w:rPr>
      <w:color w:val="333333"/>
      <w:sz w:val="12"/>
      <w:szCs w:val="12"/>
    </w:rPr>
  </w:style>
  <w:style w:type="character" w:customStyle="1" w:styleId="146">
    <w:name w:val="prev"/>
    <w:basedOn w:val="52"/>
    <w:autoRedefine/>
    <w:qFormat/>
    <w:uiPriority w:val="0"/>
    <w:rPr>
      <w:rFonts w:ascii="微软雅黑" w:hAnsi="微软雅黑" w:eastAsia="微软雅黑" w:cs="微软雅黑"/>
      <w:sz w:val="14"/>
      <w:szCs w:val="14"/>
    </w:rPr>
  </w:style>
  <w:style w:type="character" w:customStyle="1" w:styleId="147">
    <w:name w:val="cfdate"/>
    <w:basedOn w:val="52"/>
    <w:autoRedefine/>
    <w:qFormat/>
    <w:uiPriority w:val="0"/>
    <w:rPr>
      <w:color w:val="333333"/>
      <w:sz w:val="12"/>
      <w:szCs w:val="12"/>
    </w:rPr>
  </w:style>
  <w:style w:type="character" w:customStyle="1" w:styleId="148">
    <w:name w:val="displayarti"/>
    <w:basedOn w:val="52"/>
    <w:autoRedefine/>
    <w:qFormat/>
    <w:uiPriority w:val="0"/>
    <w:rPr>
      <w:color w:val="FFFFFF"/>
      <w:shd w:val="clear" w:color="auto" w:fill="A00000"/>
    </w:rPr>
  </w:style>
  <w:style w:type="character" w:customStyle="1" w:styleId="149">
    <w:name w:val="next2"/>
    <w:basedOn w:val="52"/>
    <w:autoRedefine/>
    <w:qFormat/>
    <w:uiPriority w:val="0"/>
    <w:rPr>
      <w:rFonts w:hint="eastAsia" w:ascii="微软雅黑" w:hAnsi="微软雅黑" w:eastAsia="微软雅黑" w:cs="微软雅黑"/>
      <w:sz w:val="14"/>
      <w:szCs w:val="14"/>
    </w:rPr>
  </w:style>
  <w:style w:type="character" w:customStyle="1" w:styleId="150">
    <w:name w:val="next3"/>
    <w:basedOn w:val="52"/>
    <w:autoRedefine/>
    <w:qFormat/>
    <w:uiPriority w:val="0"/>
    <w:rPr>
      <w:color w:val="888888"/>
    </w:rPr>
  </w:style>
  <w:style w:type="character" w:customStyle="1" w:styleId="151">
    <w:name w:val="next"/>
    <w:basedOn w:val="52"/>
    <w:autoRedefine/>
    <w:qFormat/>
    <w:uiPriority w:val="0"/>
    <w:rPr>
      <w:rFonts w:ascii="微软雅黑" w:hAnsi="微软雅黑" w:eastAsia="微软雅黑" w:cs="微软雅黑"/>
      <w:sz w:val="14"/>
      <w:szCs w:val="14"/>
    </w:rPr>
  </w:style>
  <w:style w:type="character" w:customStyle="1" w:styleId="152">
    <w:name w:val="prev1"/>
    <w:basedOn w:val="52"/>
    <w:autoRedefine/>
    <w:qFormat/>
    <w:uiPriority w:val="0"/>
    <w:rPr>
      <w:color w:val="888888"/>
    </w:rPr>
  </w:style>
  <w:style w:type="paragraph" w:customStyle="1" w:styleId="153">
    <w:name w:val="Body text|21"/>
    <w:basedOn w:val="1"/>
    <w:link w:val="155"/>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4">
    <w:name w:val="Body text|2 + Spacing 0 pt"/>
    <w:basedOn w:val="155"/>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5">
    <w:name w:val="Body text|2_"/>
    <w:basedOn w:val="52"/>
    <w:link w:val="153"/>
    <w:autoRedefine/>
    <w:qFormat/>
    <w:uiPriority w:val="0"/>
    <w:rPr>
      <w:rFonts w:ascii="PMingLiU" w:hAnsi="PMingLiU" w:eastAsia="PMingLiU" w:cs="PMingLiU"/>
      <w:spacing w:val="30"/>
    </w:rPr>
  </w:style>
  <w:style w:type="character" w:customStyle="1" w:styleId="156">
    <w:name w:val="Body text|2 + Spacing 3 pt"/>
    <w:basedOn w:val="155"/>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7">
    <w:name w:val="图文"/>
    <w:basedOn w:val="1"/>
    <w:autoRedefine/>
    <w:qFormat/>
    <w:uiPriority w:val="0"/>
    <w:pPr>
      <w:adjustRightInd w:val="0"/>
      <w:snapToGrid w:val="0"/>
      <w:spacing w:after="50" w:line="360" w:lineRule="auto"/>
    </w:pPr>
    <w:rPr>
      <w:sz w:val="24"/>
    </w:rPr>
  </w:style>
  <w:style w:type="paragraph" w:customStyle="1" w:styleId="158">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9">
    <w:name w:val="Char"/>
    <w:basedOn w:val="1"/>
    <w:autoRedefine/>
    <w:qFormat/>
    <w:uiPriority w:val="0"/>
    <w:rPr>
      <w:rFonts w:ascii="仿宋_GB2312" w:eastAsia="仿宋_GB2312"/>
      <w:b/>
      <w:sz w:val="32"/>
      <w:szCs w:val="32"/>
    </w:rPr>
  </w:style>
  <w:style w:type="paragraph" w:customStyle="1" w:styleId="160">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1">
    <w:name w:val="1"/>
    <w:basedOn w:val="1"/>
    <w:next w:val="23"/>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2">
    <w:name w:val="正文文本缩进 2 字符"/>
    <w:basedOn w:val="52"/>
    <w:link w:val="31"/>
    <w:autoRedefine/>
    <w:qFormat/>
    <w:uiPriority w:val="99"/>
    <w:rPr>
      <w:rFonts w:ascii="Times New Roman" w:hAnsi="Times New Roman" w:eastAsia="宋体" w:cs="Times New Roman"/>
      <w:kern w:val="2"/>
      <w:sz w:val="24"/>
      <w:szCs w:val="30"/>
    </w:rPr>
  </w:style>
  <w:style w:type="paragraph" w:customStyle="1" w:styleId="16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4">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5">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6">
    <w:name w:val="正文文本缩进 字符"/>
    <w:basedOn w:val="52"/>
    <w:link w:val="23"/>
    <w:autoRedefine/>
    <w:qFormat/>
    <w:uiPriority w:val="99"/>
    <w:rPr>
      <w:rFonts w:ascii="Tahoma" w:hAnsi="Tahoma" w:eastAsia="Arial Unicode MS" w:cs="Times New Roman"/>
      <w:kern w:val="2"/>
      <w:sz w:val="21"/>
      <w:szCs w:val="24"/>
    </w:rPr>
  </w:style>
  <w:style w:type="character" w:customStyle="1" w:styleId="167">
    <w:name w:val="正文文本首行缩进 2 字符"/>
    <w:basedOn w:val="166"/>
    <w:link w:val="49"/>
    <w:autoRedefine/>
    <w:qFormat/>
    <w:uiPriority w:val="0"/>
    <w:rPr>
      <w:rFonts w:ascii="Times New Roman" w:hAnsi="Times New Roman" w:eastAsia="宋体" w:cs="Times New Roman"/>
      <w:kern w:val="2"/>
      <w:sz w:val="21"/>
      <w:szCs w:val="24"/>
    </w:rPr>
  </w:style>
  <w:style w:type="character" w:customStyle="1" w:styleId="168">
    <w:name w:val="正文文本 2 字符"/>
    <w:basedOn w:val="52"/>
    <w:link w:val="42"/>
    <w:autoRedefine/>
    <w:qFormat/>
    <w:uiPriority w:val="99"/>
    <w:rPr>
      <w:rFonts w:ascii="宋体" w:hAnsi="Times New Roman" w:eastAsia="宋体" w:cs="Times New Roman"/>
      <w:kern w:val="2"/>
      <w:sz w:val="21"/>
    </w:rPr>
  </w:style>
  <w:style w:type="paragraph" w:customStyle="1" w:styleId="169">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0">
    <w:name w:val="样式 标题 2 + (符号) 宋体 小四"/>
    <w:basedOn w:val="3"/>
    <w:autoRedefine/>
    <w:qFormat/>
    <w:uiPriority w:val="0"/>
    <w:pPr>
      <w:keepNext/>
      <w:keepLines/>
      <w:spacing w:line="416" w:lineRule="auto"/>
    </w:pPr>
    <w:rPr>
      <w:rFonts w:ascii="Arial" w:hAnsi="Arial" w:eastAsia="宋体"/>
      <w:bCs/>
      <w:sz w:val="24"/>
    </w:rPr>
  </w:style>
  <w:style w:type="character" w:customStyle="1" w:styleId="171">
    <w:name w:val="Char2"/>
    <w:autoRedefine/>
    <w:qFormat/>
    <w:uiPriority w:val="0"/>
    <w:rPr>
      <w:rFonts w:ascii="Arial" w:hAnsi="Arial" w:eastAsia="黑体"/>
      <w:b/>
      <w:bCs/>
      <w:kern w:val="2"/>
      <w:sz w:val="32"/>
      <w:szCs w:val="32"/>
      <w:lang w:val="en-US" w:eastAsia="zh-CN" w:bidi="ar-SA"/>
    </w:rPr>
  </w:style>
  <w:style w:type="character" w:customStyle="1" w:styleId="172">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3">
    <w:name w:val="默认段落字体 Para Char Char Char Char Char Char Char Char Char Char"/>
    <w:basedOn w:val="17"/>
    <w:autoRedefine/>
    <w:qFormat/>
    <w:uiPriority w:val="0"/>
    <w:pPr>
      <w:shd w:val="clear" w:color="auto" w:fill="000080"/>
      <w:spacing w:line="240" w:lineRule="auto"/>
    </w:pPr>
    <w:rPr>
      <w:rFonts w:ascii="Tahoma" w:hAnsi="Tahoma" w:eastAsia="宋体"/>
      <w:sz w:val="24"/>
      <w:szCs w:val="24"/>
    </w:rPr>
  </w:style>
  <w:style w:type="paragraph" w:customStyle="1" w:styleId="174">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字符"/>
    <w:link w:val="30"/>
    <w:autoRedefine/>
    <w:qFormat/>
    <w:uiPriority w:val="99"/>
    <w:rPr>
      <w:rFonts w:ascii="Tahoma" w:hAnsi="Tahoma" w:eastAsia="Arial Unicode MS" w:cs="Times New Roman"/>
      <w:kern w:val="2"/>
      <w:sz w:val="21"/>
      <w:szCs w:val="24"/>
    </w:rPr>
  </w:style>
  <w:style w:type="character" w:customStyle="1" w:styleId="197">
    <w:name w:val="Char Char"/>
    <w:autoRedefine/>
    <w:qFormat/>
    <w:uiPriority w:val="0"/>
    <w:rPr>
      <w:rFonts w:eastAsia="宋体"/>
      <w:kern w:val="2"/>
      <w:sz w:val="24"/>
      <w:lang w:val="en-US" w:eastAsia="zh-CN" w:bidi="ar-SA"/>
    </w:rPr>
  </w:style>
  <w:style w:type="character" w:customStyle="1" w:styleId="198">
    <w:name w:val="称呼 字符"/>
    <w:basedOn w:val="52"/>
    <w:link w:val="20"/>
    <w:autoRedefine/>
    <w:qFormat/>
    <w:uiPriority w:val="0"/>
    <w:rPr>
      <w:rFonts w:ascii="..ì." w:hAnsi="Times New Roman" w:eastAsia="..ì." w:cs="Times New Roman"/>
      <w:sz w:val="24"/>
    </w:rPr>
  </w:style>
  <w:style w:type="character" w:customStyle="1" w:styleId="199">
    <w:name w:val="注释标题 字符"/>
    <w:basedOn w:val="52"/>
    <w:link w:val="13"/>
    <w:autoRedefine/>
    <w:qFormat/>
    <w:uiPriority w:val="0"/>
    <w:rPr>
      <w:rFonts w:ascii="..ì." w:hAnsi="Times New Roman" w:eastAsia="..ì." w:cs="Times New Roman"/>
      <w:sz w:val="24"/>
    </w:rPr>
  </w:style>
  <w:style w:type="paragraph" w:customStyle="1" w:styleId="200">
    <w:name w:val="1 Char Char Char Char"/>
    <w:basedOn w:val="1"/>
    <w:autoRedefine/>
    <w:qFormat/>
    <w:uiPriority w:val="0"/>
    <w:rPr>
      <w:rFonts w:ascii="Tahoma" w:hAnsi="Tahoma" w:eastAsia="宋体"/>
      <w:sz w:val="24"/>
      <w:szCs w:val="20"/>
    </w:rPr>
  </w:style>
  <w:style w:type="paragraph" w:customStyle="1" w:styleId="20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autoRedefine/>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1"/>
    <w:autoRedefine/>
    <w:qFormat/>
    <w:uiPriority w:val="99"/>
    <w:rPr>
      <w:rFonts w:ascii="宋体" w:eastAsia="宋体"/>
      <w:sz w:val="24"/>
      <w:szCs w:val="20"/>
    </w:rPr>
  </w:style>
  <w:style w:type="character" w:customStyle="1" w:styleId="206">
    <w:name w:val="正文文本 3 字符"/>
    <w:basedOn w:val="52"/>
    <w:link w:val="21"/>
    <w:autoRedefine/>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5"/>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3"/>
    <w:autoRedefine/>
    <w:qFormat/>
    <w:uiPriority w:val="99"/>
    <w:pPr>
      <w:ind w:left="432"/>
    </w:pPr>
    <w:rPr>
      <w:rFonts w:eastAsia="宋体"/>
      <w:szCs w:val="20"/>
    </w:rPr>
  </w:style>
  <w:style w:type="character" w:customStyle="1" w:styleId="209">
    <w:name w:val="正文文本缩进 3 字符"/>
    <w:link w:val="39"/>
    <w:autoRedefine/>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autoRedefine/>
    <w:qFormat/>
    <w:uiPriority w:val="0"/>
    <w:rPr>
      <w:rFonts w:ascii="Tahoma" w:hAnsi="Tahoma" w:eastAsia="宋体"/>
      <w:sz w:val="24"/>
      <w:szCs w:val="20"/>
    </w:rPr>
  </w:style>
  <w:style w:type="character" w:customStyle="1" w:styleId="212">
    <w:name w:val="font161"/>
    <w:autoRedefine/>
    <w:qFormat/>
    <w:uiPriority w:val="99"/>
    <w:rPr>
      <w:b/>
      <w:bCs/>
      <w:sz w:val="32"/>
      <w:szCs w:val="32"/>
    </w:rPr>
  </w:style>
  <w:style w:type="paragraph" w:customStyle="1" w:styleId="213">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autoRedefine/>
    <w:qFormat/>
    <w:uiPriority w:val="99"/>
    <w:pPr>
      <w:jc w:val="center"/>
      <w:textAlignment w:val="center"/>
    </w:pPr>
    <w:rPr>
      <w:rFonts w:ascii="华文细黑" w:hAnsi="华文细黑" w:eastAsia="宋体"/>
      <w:kern w:val="0"/>
      <w:szCs w:val="20"/>
    </w:rPr>
  </w:style>
  <w:style w:type="paragraph" w:customStyle="1" w:styleId="215">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3"/>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3"/>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autoRedefine/>
    <w:qFormat/>
    <w:uiPriority w:val="99"/>
    <w:rPr>
      <w:color w:val="auto"/>
      <w:u w:val="none"/>
    </w:rPr>
  </w:style>
  <w:style w:type="character" w:customStyle="1" w:styleId="219">
    <w:name w:val="Char Char1"/>
    <w:autoRedefine/>
    <w:qFormat/>
    <w:uiPriority w:val="0"/>
    <w:rPr>
      <w:rFonts w:eastAsia="宋体"/>
      <w:kern w:val="2"/>
      <w:sz w:val="24"/>
      <w:lang w:val="en-US" w:eastAsia="zh-CN" w:bidi="ar-SA"/>
    </w:rPr>
  </w:style>
  <w:style w:type="character" w:customStyle="1" w:styleId="220">
    <w:name w:val="纯文本 字符"/>
    <w:link w:val="28"/>
    <w:autoRedefine/>
    <w:qFormat/>
    <w:uiPriority w:val="0"/>
    <w:rPr>
      <w:rFonts w:ascii="仿宋" w:hAnsi="仿宋" w:eastAsia="仿宋" w:cs="仿宋"/>
      <w:b/>
      <w:bCs/>
      <w:kern w:val="2"/>
      <w:sz w:val="24"/>
      <w:szCs w:val="24"/>
    </w:rPr>
  </w:style>
  <w:style w:type="paragraph" w:customStyle="1" w:styleId="221">
    <w:name w:val="Char Char Char Char"/>
    <w:basedOn w:val="1"/>
    <w:autoRedefine/>
    <w:qFormat/>
    <w:uiPriority w:val="0"/>
    <w:pPr>
      <w:widowControl/>
      <w:spacing w:after="160" w:line="240" w:lineRule="exact"/>
      <w:jc w:val="left"/>
    </w:pPr>
    <w:rPr>
      <w:rFonts w:eastAsia="宋体"/>
      <w:szCs w:val="20"/>
    </w:rPr>
  </w:style>
  <w:style w:type="paragraph" w:customStyle="1" w:styleId="222">
    <w:name w:val="p17"/>
    <w:basedOn w:val="1"/>
    <w:autoRedefine/>
    <w:qFormat/>
    <w:uiPriority w:val="99"/>
    <w:pPr>
      <w:widowControl/>
    </w:pPr>
    <w:rPr>
      <w:rFonts w:eastAsia="宋体"/>
      <w:kern w:val="0"/>
      <w:szCs w:val="21"/>
    </w:rPr>
  </w:style>
  <w:style w:type="character" w:customStyle="1" w:styleId="223">
    <w:name w:val="H4 Char"/>
    <w:autoRedefine/>
    <w:qFormat/>
    <w:uiPriority w:val="0"/>
    <w:rPr>
      <w:b/>
      <w:sz w:val="28"/>
    </w:rPr>
  </w:style>
  <w:style w:type="character" w:customStyle="1" w:styleId="224">
    <w:name w:val="Char Char2"/>
    <w:autoRedefine/>
    <w:qFormat/>
    <w:uiPriority w:val="0"/>
    <w:rPr>
      <w:rFonts w:eastAsia="宋体"/>
      <w:kern w:val="2"/>
      <w:sz w:val="24"/>
      <w:lang w:val="en-US" w:eastAsia="zh-CN" w:bidi="ar-SA"/>
    </w:rPr>
  </w:style>
  <w:style w:type="character" w:customStyle="1" w:styleId="225">
    <w:name w:val="Char Char111"/>
    <w:autoRedefine/>
    <w:qFormat/>
    <w:uiPriority w:val="99"/>
    <w:rPr>
      <w:rFonts w:eastAsia="宋体"/>
      <w:kern w:val="2"/>
      <w:sz w:val="24"/>
      <w:lang w:val="en-US" w:eastAsia="zh-CN" w:bidi="ar-SA"/>
    </w:rPr>
  </w:style>
  <w:style w:type="paragraph" w:customStyle="1" w:styleId="226">
    <w:name w:val="Char Char Char Char111"/>
    <w:basedOn w:val="1"/>
    <w:autoRedefine/>
    <w:qFormat/>
    <w:uiPriority w:val="0"/>
    <w:pPr>
      <w:widowControl/>
      <w:spacing w:after="160" w:line="240" w:lineRule="exact"/>
      <w:jc w:val="left"/>
    </w:pPr>
    <w:rPr>
      <w:rFonts w:eastAsia="宋体"/>
      <w:szCs w:val="20"/>
    </w:rPr>
  </w:style>
  <w:style w:type="paragraph" w:customStyle="1" w:styleId="227">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autoRedefine/>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autoRedefine/>
    <w:qFormat/>
    <w:uiPriority w:val="0"/>
    <w:pPr>
      <w:numPr>
        <w:ilvl w:val="3"/>
      </w:numPr>
      <w:ind w:left="315"/>
      <w:outlineLvl w:val="3"/>
    </w:pPr>
  </w:style>
  <w:style w:type="paragraph" w:customStyle="1" w:styleId="243">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autoRedefine/>
    <w:qFormat/>
    <w:uiPriority w:val="0"/>
    <w:pPr>
      <w:numPr>
        <w:ilvl w:val="4"/>
      </w:numPr>
      <w:tabs>
        <w:tab w:val="left" w:pos="1680"/>
        <w:tab w:val="left" w:pos="2100"/>
      </w:tabs>
      <w:ind w:left="2100" w:hanging="420"/>
      <w:outlineLvl w:val="4"/>
    </w:pPr>
  </w:style>
  <w:style w:type="paragraph" w:customStyle="1" w:styleId="245">
    <w:name w:val="四级条标题"/>
    <w:basedOn w:val="244"/>
    <w:next w:val="1"/>
    <w:autoRedefine/>
    <w:qFormat/>
    <w:uiPriority w:val="0"/>
    <w:pPr>
      <w:numPr>
        <w:ilvl w:val="5"/>
      </w:numPr>
      <w:tabs>
        <w:tab w:val="left" w:pos="2520"/>
      </w:tabs>
      <w:ind w:left="2520" w:hanging="420"/>
      <w:outlineLvl w:val="5"/>
    </w:pPr>
  </w:style>
  <w:style w:type="paragraph" w:customStyle="1" w:styleId="246">
    <w:name w:val="五级条标题"/>
    <w:basedOn w:val="245"/>
    <w:next w:val="1"/>
    <w:autoRedefine/>
    <w:qFormat/>
    <w:uiPriority w:val="0"/>
    <w:pPr>
      <w:numPr>
        <w:ilvl w:val="6"/>
      </w:numPr>
      <w:tabs>
        <w:tab w:val="left" w:pos="2940"/>
      </w:tabs>
      <w:ind w:left="2940" w:hanging="420"/>
      <w:outlineLvl w:val="6"/>
    </w:pPr>
  </w:style>
  <w:style w:type="character" w:customStyle="1" w:styleId="247">
    <w:name w:val="章标题 Char"/>
    <w:link w:val="240"/>
    <w:autoRedefine/>
    <w:qFormat/>
    <w:uiPriority w:val="0"/>
    <w:rPr>
      <w:rFonts w:ascii="黑体" w:eastAsia="黑体"/>
      <w:sz w:val="21"/>
    </w:rPr>
  </w:style>
  <w:style w:type="character" w:customStyle="1" w:styleId="248">
    <w:name w:val="一级条标题 Char"/>
    <w:link w:val="241"/>
    <w:autoRedefine/>
    <w:qFormat/>
    <w:uiPriority w:val="0"/>
    <w:rPr>
      <w:rFonts w:ascii="黑体" w:eastAsia="黑体"/>
      <w:sz w:val="21"/>
    </w:rPr>
  </w:style>
  <w:style w:type="character" w:customStyle="1" w:styleId="249">
    <w:name w:val="二级条标题 Char"/>
    <w:link w:val="242"/>
    <w:autoRedefine/>
    <w:qFormat/>
    <w:uiPriority w:val="0"/>
    <w:rPr>
      <w:rFonts w:ascii="黑体" w:eastAsia="黑体"/>
      <w:sz w:val="21"/>
    </w:rPr>
  </w:style>
  <w:style w:type="character" w:customStyle="1" w:styleId="250">
    <w:name w:val="Heading 1 Char"/>
    <w:autoRedefine/>
    <w:qFormat/>
    <w:locked/>
    <w:uiPriority w:val="0"/>
    <w:rPr>
      <w:rFonts w:ascii="黑体" w:hAnsi="Times New Roman" w:eastAsia="黑体" w:cs="Times New Roman"/>
      <w:kern w:val="0"/>
      <w:sz w:val="20"/>
      <w:szCs w:val="20"/>
    </w:rPr>
  </w:style>
  <w:style w:type="character" w:customStyle="1" w:styleId="251">
    <w:name w:val="Heading 2 Char"/>
    <w:autoRedefine/>
    <w:qFormat/>
    <w:locked/>
    <w:uiPriority w:val="0"/>
    <w:rPr>
      <w:rFonts w:ascii="Times New Roman" w:hAnsi="Times New Roman" w:eastAsia="宋体" w:cs="Times New Roman"/>
      <w:b/>
      <w:kern w:val="0"/>
      <w:sz w:val="32"/>
      <w:szCs w:val="32"/>
    </w:rPr>
  </w:style>
  <w:style w:type="character" w:customStyle="1" w:styleId="252">
    <w:name w:val="标题 3 Char1"/>
    <w:autoRedefine/>
    <w:qFormat/>
    <w:locked/>
    <w:uiPriority w:val="99"/>
    <w:rPr>
      <w:rFonts w:eastAsia="宋体"/>
      <w:b/>
      <w:sz w:val="32"/>
      <w:lang w:val="en-US" w:eastAsia="zh-CN" w:bidi="ar-SA"/>
    </w:rPr>
  </w:style>
  <w:style w:type="character" w:customStyle="1" w:styleId="253">
    <w:name w:val="Heading 4 Char"/>
    <w:autoRedefine/>
    <w:qFormat/>
    <w:locked/>
    <w:uiPriority w:val="0"/>
    <w:rPr>
      <w:rFonts w:ascii="Times New Roman" w:hAnsi="Times New Roman" w:eastAsia="宋体" w:cs="Times New Roman"/>
      <w:b/>
      <w:kern w:val="0"/>
      <w:sz w:val="20"/>
      <w:szCs w:val="20"/>
    </w:rPr>
  </w:style>
  <w:style w:type="character" w:customStyle="1" w:styleId="254">
    <w:name w:val="Heading 5 Char"/>
    <w:autoRedefine/>
    <w:qFormat/>
    <w:locked/>
    <w:uiPriority w:val="0"/>
    <w:rPr>
      <w:rFonts w:ascii="Times New Roman" w:hAnsi="Times New Roman" w:eastAsia="宋体" w:cs="Times New Roman"/>
      <w:b/>
      <w:bCs/>
      <w:sz w:val="28"/>
      <w:szCs w:val="28"/>
    </w:rPr>
  </w:style>
  <w:style w:type="character" w:customStyle="1" w:styleId="255">
    <w:name w:val="Heading 6 Char"/>
    <w:autoRedefine/>
    <w:qFormat/>
    <w:locked/>
    <w:uiPriority w:val="0"/>
    <w:rPr>
      <w:rFonts w:ascii="Arial" w:hAnsi="Arial" w:eastAsia="黑体" w:cs="Times New Roman"/>
      <w:b/>
      <w:bCs/>
      <w:kern w:val="0"/>
      <w:sz w:val="24"/>
      <w:szCs w:val="24"/>
    </w:rPr>
  </w:style>
  <w:style w:type="character" w:customStyle="1" w:styleId="256">
    <w:name w:val="Heading 7 Char"/>
    <w:autoRedefine/>
    <w:qFormat/>
    <w:locked/>
    <w:uiPriority w:val="0"/>
    <w:rPr>
      <w:rFonts w:ascii="Times New Roman" w:hAnsi="Times New Roman" w:eastAsia="宋体" w:cs="Times New Roman"/>
      <w:b/>
      <w:bCs/>
      <w:kern w:val="0"/>
      <w:sz w:val="24"/>
      <w:szCs w:val="24"/>
    </w:rPr>
  </w:style>
  <w:style w:type="character" w:customStyle="1" w:styleId="257">
    <w:name w:val="Heading 8 Char"/>
    <w:autoRedefine/>
    <w:qFormat/>
    <w:locked/>
    <w:uiPriority w:val="0"/>
    <w:rPr>
      <w:rFonts w:ascii="Arial" w:hAnsi="Arial" w:eastAsia="黑体" w:cs="Times New Roman"/>
      <w:kern w:val="0"/>
      <w:sz w:val="24"/>
      <w:szCs w:val="24"/>
    </w:rPr>
  </w:style>
  <w:style w:type="character" w:customStyle="1" w:styleId="258">
    <w:name w:val="Heading 9 Char"/>
    <w:autoRedefine/>
    <w:qFormat/>
    <w:locked/>
    <w:uiPriority w:val="0"/>
    <w:rPr>
      <w:rFonts w:ascii="Arial" w:hAnsi="Arial" w:eastAsia="黑体" w:cs="Times New Roman"/>
      <w:kern w:val="0"/>
      <w:sz w:val="21"/>
      <w:szCs w:val="21"/>
    </w:rPr>
  </w:style>
  <w:style w:type="character" w:customStyle="1" w:styleId="259">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0">
    <w:name w:val="Date Char"/>
    <w:autoRedefine/>
    <w:qFormat/>
    <w:locked/>
    <w:uiPriority w:val="0"/>
    <w:rPr>
      <w:rFonts w:ascii="Times New Roman" w:hAnsi="Times New Roman" w:eastAsia="宋体" w:cs="Times New Roman"/>
      <w:sz w:val="20"/>
      <w:szCs w:val="20"/>
    </w:rPr>
  </w:style>
  <w:style w:type="character" w:customStyle="1" w:styleId="261">
    <w:name w:val="Header Char"/>
    <w:autoRedefine/>
    <w:qFormat/>
    <w:locked/>
    <w:uiPriority w:val="0"/>
    <w:rPr>
      <w:rFonts w:ascii="Times New Roman" w:hAnsi="Times New Roman" w:eastAsia="宋体" w:cs="Times New Roman"/>
      <w:kern w:val="0"/>
      <w:sz w:val="20"/>
      <w:szCs w:val="20"/>
    </w:rPr>
  </w:style>
  <w:style w:type="character" w:customStyle="1" w:styleId="262">
    <w:name w:val="Footer Char"/>
    <w:autoRedefine/>
    <w:qFormat/>
    <w:locked/>
    <w:uiPriority w:val="0"/>
    <w:rPr>
      <w:rFonts w:ascii="Times New Roman" w:hAnsi="Times New Roman" w:eastAsia="宋体" w:cs="Times New Roman"/>
      <w:kern w:val="0"/>
      <w:sz w:val="20"/>
      <w:szCs w:val="20"/>
    </w:rPr>
  </w:style>
  <w:style w:type="character" w:customStyle="1" w:styleId="263">
    <w:name w:val="Plain Text Char"/>
    <w:autoRedefine/>
    <w:qFormat/>
    <w:locked/>
    <w:uiPriority w:val="0"/>
    <w:rPr>
      <w:rFonts w:ascii="宋体" w:hAnsi="Courier New" w:eastAsia="宋体" w:cs="Times New Roman"/>
      <w:sz w:val="20"/>
      <w:szCs w:val="20"/>
    </w:rPr>
  </w:style>
  <w:style w:type="character" w:customStyle="1" w:styleId="264">
    <w:name w:val="Body Text Indent 2 Char"/>
    <w:autoRedefine/>
    <w:qFormat/>
    <w:locked/>
    <w:uiPriority w:val="0"/>
    <w:rPr>
      <w:rFonts w:ascii="Times New Roman" w:hAnsi="Times New Roman" w:eastAsia="宋体" w:cs="Times New Roman"/>
      <w:sz w:val="30"/>
      <w:szCs w:val="30"/>
    </w:rPr>
  </w:style>
  <w:style w:type="character" w:customStyle="1" w:styleId="265">
    <w:name w:val="Body Text Indent 3 Char"/>
    <w:autoRedefine/>
    <w:qFormat/>
    <w:locked/>
    <w:uiPriority w:val="0"/>
    <w:rPr>
      <w:rFonts w:ascii="Times New Roman" w:hAnsi="Times New Roman" w:eastAsia="宋体" w:cs="Times New Roman"/>
      <w:sz w:val="30"/>
      <w:szCs w:val="30"/>
    </w:rPr>
  </w:style>
  <w:style w:type="character" w:customStyle="1" w:styleId="266">
    <w:name w:val="Body Text First Indent 2 Char"/>
    <w:autoRedefine/>
    <w:qFormat/>
    <w:locked/>
    <w:uiPriority w:val="0"/>
    <w:rPr>
      <w:rFonts w:ascii="Times New Roman" w:hAnsi="Times New Roman" w:eastAsia="宋体" w:cs="Times New Roman"/>
      <w:kern w:val="2"/>
      <w:sz w:val="24"/>
      <w:szCs w:val="24"/>
    </w:rPr>
  </w:style>
  <w:style w:type="character" w:customStyle="1" w:styleId="267">
    <w:name w:val="Body Text 2 Char"/>
    <w:autoRedefine/>
    <w:qFormat/>
    <w:locked/>
    <w:uiPriority w:val="0"/>
    <w:rPr>
      <w:rFonts w:ascii="宋体" w:hAnsi="Times New Roman" w:eastAsia="宋体" w:cs="Times New Roman"/>
      <w:sz w:val="20"/>
      <w:szCs w:val="20"/>
    </w:rPr>
  </w:style>
  <w:style w:type="character" w:customStyle="1" w:styleId="268">
    <w:name w:val="Balloon Text Char"/>
    <w:autoRedefine/>
    <w:qFormat/>
    <w:locked/>
    <w:uiPriority w:val="0"/>
    <w:rPr>
      <w:rFonts w:ascii="Times New Roman" w:hAnsi="Times New Roman" w:eastAsia="宋体" w:cs="Times New Roman"/>
      <w:sz w:val="18"/>
      <w:szCs w:val="18"/>
    </w:rPr>
  </w:style>
  <w:style w:type="character" w:customStyle="1" w:styleId="269">
    <w:name w:val="Salutation Char"/>
    <w:autoRedefine/>
    <w:qFormat/>
    <w:locked/>
    <w:uiPriority w:val="0"/>
    <w:rPr>
      <w:rFonts w:ascii="..ì." w:hAnsi="Times New Roman" w:eastAsia="..ì." w:cs="Times New Roman"/>
      <w:kern w:val="0"/>
      <w:sz w:val="20"/>
      <w:szCs w:val="20"/>
    </w:rPr>
  </w:style>
  <w:style w:type="character" w:customStyle="1" w:styleId="270">
    <w:name w:val="Note Heading Char"/>
    <w:autoRedefine/>
    <w:qFormat/>
    <w:locked/>
    <w:uiPriority w:val="0"/>
    <w:rPr>
      <w:rFonts w:ascii="..ì." w:hAnsi="Times New Roman" w:eastAsia="..ì." w:cs="Times New Roman"/>
      <w:kern w:val="0"/>
      <w:sz w:val="20"/>
      <w:szCs w:val="20"/>
    </w:rPr>
  </w:style>
  <w:style w:type="paragraph" w:customStyle="1" w:styleId="271">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autoRedefine/>
    <w:qFormat/>
    <w:locked/>
    <w:uiPriority w:val="0"/>
    <w:rPr>
      <w:rFonts w:ascii="Times New Roman" w:hAnsi="Times New Roman" w:eastAsia="宋体" w:cs="Times New Roman"/>
      <w:sz w:val="16"/>
      <w:szCs w:val="16"/>
    </w:rPr>
  </w:style>
  <w:style w:type="character" w:customStyle="1" w:styleId="274">
    <w:name w:val="Title Char"/>
    <w:autoRedefine/>
    <w:qFormat/>
    <w:locked/>
    <w:uiPriority w:val="0"/>
    <w:rPr>
      <w:rFonts w:ascii="Arial" w:hAnsi="Arial" w:eastAsia="宋体" w:cs="Times New Roman"/>
      <w:b/>
      <w:kern w:val="0"/>
      <w:sz w:val="20"/>
      <w:szCs w:val="20"/>
    </w:rPr>
  </w:style>
  <w:style w:type="character" w:customStyle="1" w:styleId="275">
    <w:name w:val="Comment Subject Char"/>
    <w:autoRedefine/>
    <w:qFormat/>
    <w:locked/>
    <w:uiPriority w:val="0"/>
    <w:rPr>
      <w:rFonts w:ascii="Times New Roman" w:hAnsi="Times New Roman" w:eastAsia="宋体" w:cs="Times New Roman"/>
      <w:b/>
      <w:bCs/>
      <w:sz w:val="24"/>
      <w:szCs w:val="24"/>
    </w:rPr>
  </w:style>
  <w:style w:type="character" w:customStyle="1" w:styleId="276">
    <w:name w:val="Comment Text Char"/>
    <w:autoRedefine/>
    <w:qFormat/>
    <w:locked/>
    <w:uiPriority w:val="0"/>
    <w:rPr>
      <w:rFonts w:ascii="Times New Roman" w:hAnsi="Times New Roman" w:eastAsia="宋体"/>
      <w:sz w:val="24"/>
    </w:rPr>
  </w:style>
  <w:style w:type="paragraph" w:customStyle="1" w:styleId="277">
    <w:name w:val="List Paragraph1"/>
    <w:basedOn w:val="1"/>
    <w:autoRedefine/>
    <w:qFormat/>
    <w:uiPriority w:val="0"/>
    <w:pPr>
      <w:ind w:firstLine="420" w:firstLineChars="200"/>
    </w:pPr>
    <w:rPr>
      <w:rFonts w:eastAsia="宋体"/>
    </w:rPr>
  </w:style>
  <w:style w:type="paragraph" w:customStyle="1" w:styleId="278">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1"/>
    <w:autoRedefine/>
    <w:unhideWhenUsed/>
    <w:qFormat/>
    <w:uiPriority w:val="99"/>
    <w:rPr>
      <w:color w:val="605E5C"/>
      <w:shd w:val="clear" w:color="auto" w:fill="E1DFDD"/>
    </w:rPr>
  </w:style>
  <w:style w:type="character" w:customStyle="1" w:styleId="280">
    <w:name w:val="Char Char11"/>
    <w:autoRedefine/>
    <w:qFormat/>
    <w:uiPriority w:val="99"/>
    <w:rPr>
      <w:rFonts w:eastAsia="宋体"/>
      <w:kern w:val="2"/>
      <w:sz w:val="24"/>
      <w:lang w:val="en-US" w:eastAsia="zh-CN"/>
    </w:rPr>
  </w:style>
  <w:style w:type="character" w:customStyle="1" w:styleId="281">
    <w:name w:val="正文文本 Char1"/>
    <w:autoRedefine/>
    <w:semiHidden/>
    <w:qFormat/>
    <w:uiPriority w:val="0"/>
    <w:rPr>
      <w:rFonts w:ascii="Times New Roman" w:hAnsi="Times New Roman" w:eastAsia="宋体" w:cs="Times New Roman"/>
      <w:szCs w:val="24"/>
    </w:rPr>
  </w:style>
  <w:style w:type="paragraph" w:customStyle="1" w:styleId="282">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autoRedefine/>
    <w:qFormat/>
    <w:uiPriority w:val="99"/>
    <w:rPr>
      <w:rFonts w:ascii="Tahoma" w:hAnsi="Tahoma" w:eastAsia="宋体"/>
      <w:sz w:val="24"/>
      <w:szCs w:val="20"/>
    </w:rPr>
  </w:style>
  <w:style w:type="paragraph" w:customStyle="1" w:styleId="284">
    <w:name w:val="Char Char Char Char1"/>
    <w:basedOn w:val="1"/>
    <w:autoRedefine/>
    <w:qFormat/>
    <w:uiPriority w:val="99"/>
    <w:pPr>
      <w:widowControl/>
      <w:spacing w:after="160" w:line="240" w:lineRule="exact"/>
      <w:jc w:val="left"/>
    </w:pPr>
    <w:rPr>
      <w:rFonts w:eastAsia="宋体"/>
      <w:szCs w:val="20"/>
    </w:rPr>
  </w:style>
  <w:style w:type="paragraph" w:customStyle="1" w:styleId="285">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autoRedefine/>
    <w:qFormat/>
    <w:uiPriority w:val="99"/>
    <w:pPr>
      <w:widowControl/>
      <w:spacing w:after="160" w:line="240" w:lineRule="exact"/>
      <w:jc w:val="left"/>
    </w:pPr>
    <w:rPr>
      <w:rFonts w:eastAsia="宋体"/>
      <w:szCs w:val="20"/>
    </w:rPr>
  </w:style>
  <w:style w:type="paragraph" w:customStyle="1" w:styleId="288">
    <w:name w:val="Char12"/>
    <w:basedOn w:val="1"/>
    <w:autoRedefine/>
    <w:qFormat/>
    <w:uiPriority w:val="99"/>
    <w:rPr>
      <w:rFonts w:ascii="Tahoma" w:hAnsi="Tahoma" w:eastAsia="宋体"/>
      <w:sz w:val="24"/>
      <w:szCs w:val="20"/>
    </w:rPr>
  </w:style>
  <w:style w:type="paragraph" w:customStyle="1" w:styleId="289">
    <w:name w:val="Char111"/>
    <w:basedOn w:val="1"/>
    <w:autoRedefine/>
    <w:qFormat/>
    <w:uiPriority w:val="99"/>
    <w:rPr>
      <w:rFonts w:ascii="Tahoma" w:hAnsi="Tahoma" w:eastAsia="宋体"/>
      <w:sz w:val="24"/>
      <w:szCs w:val="20"/>
    </w:rPr>
  </w:style>
  <w:style w:type="paragraph" w:customStyle="1" w:styleId="290">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autoRedefine/>
    <w:qFormat/>
    <w:uiPriority w:val="99"/>
    <w:pPr>
      <w:widowControl/>
      <w:spacing w:after="160" w:line="240" w:lineRule="exact"/>
      <w:jc w:val="left"/>
    </w:pPr>
    <w:rPr>
      <w:rFonts w:eastAsia="宋体"/>
      <w:szCs w:val="20"/>
    </w:rPr>
  </w:style>
  <w:style w:type="character" w:customStyle="1" w:styleId="292">
    <w:name w:val="正文文本 字符"/>
    <w:autoRedefine/>
    <w:qFormat/>
    <w:uiPriority w:val="0"/>
    <w:rPr>
      <w:b/>
      <w:i/>
      <w:szCs w:val="24"/>
    </w:rPr>
  </w:style>
  <w:style w:type="paragraph" w:customStyle="1" w:styleId="293">
    <w:name w:val="纯文本2"/>
    <w:basedOn w:val="1"/>
    <w:autoRedefine/>
    <w:qFormat/>
    <w:uiPriority w:val="0"/>
    <w:rPr>
      <w:rFonts w:ascii="宋体" w:hAnsi="Courier New" w:cs="Courier New"/>
      <w:szCs w:val="21"/>
    </w:rPr>
  </w:style>
  <w:style w:type="paragraph" w:customStyle="1" w:styleId="294">
    <w:name w:val="TOC 标题3"/>
    <w:basedOn w:val="2"/>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5">
    <w:name w:val="HTML 预设格式 字符"/>
    <w:basedOn w:val="52"/>
    <w:link w:val="43"/>
    <w:autoRedefine/>
    <w:qFormat/>
    <w:uiPriority w:val="0"/>
    <w:rPr>
      <w:rFonts w:ascii="黑体" w:hAnsi="Courier New" w:eastAsia="黑体"/>
    </w:rPr>
  </w:style>
  <w:style w:type="paragraph" w:customStyle="1" w:styleId="296">
    <w:name w:val="Table Text"/>
    <w:basedOn w:val="1"/>
    <w:semiHidden/>
    <w:qFormat/>
    <w:uiPriority w:val="0"/>
    <w:rPr>
      <w:rFonts w:ascii="宋体" w:hAnsi="宋体" w:eastAsia="宋体" w:cs="宋体"/>
      <w:sz w:val="24"/>
      <w:lang w:eastAsia="en-US"/>
    </w:rPr>
  </w:style>
  <w:style w:type="table" w:customStyle="1" w:styleId="297">
    <w:name w:val="Table Normal"/>
    <w:autoRedefine/>
    <w:semiHidden/>
    <w:unhideWhenUsed/>
    <w:qFormat/>
    <w:uiPriority w:val="0"/>
    <w:tblPr>
      <w:tblCellMar>
        <w:top w:w="0" w:type="dxa"/>
        <w:left w:w="0" w:type="dxa"/>
        <w:bottom w:w="0" w:type="dxa"/>
        <w:right w:w="0" w:type="dxa"/>
      </w:tblCellMar>
    </w:tblPr>
  </w:style>
  <w:style w:type="character" w:customStyle="1" w:styleId="298">
    <w:name w:val="纯文本 字符1"/>
    <w:qFormat/>
    <w:uiPriority w:val="0"/>
    <w:rPr>
      <w:rFonts w:ascii="宋体" w:hAnsi="Courier New"/>
      <w:kern w:val="2"/>
      <w:sz w:val="21"/>
    </w:rPr>
  </w:style>
  <w:style w:type="character" w:customStyle="1" w:styleId="299">
    <w:name w:val="标题 1 字符1"/>
    <w:link w:val="2"/>
    <w:qFormat/>
    <w:uiPriority w:val="0"/>
    <w:rPr>
      <w:rFonts w:eastAsia="仿宋"/>
      <w:b/>
      <w:kern w:val="44"/>
      <w:sz w:val="44"/>
    </w:rPr>
  </w:style>
  <w:style w:type="paragraph" w:customStyle="1" w:styleId="30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CEE34-E3D7-4525-93BF-29EA702B0A18}">
  <ds:schemaRefs/>
</ds:datastoreItem>
</file>

<file path=customXml/itemProps3.xml><?xml version="1.0" encoding="utf-8"?>
<ds:datastoreItem xmlns:ds="http://schemas.openxmlformats.org/officeDocument/2006/customXml" ds:itemID="{324DECFA-3BDF-45A1-A89A-59AA17E72102}">
  <ds:schemaRefs/>
</ds:datastoreItem>
</file>

<file path=customXml/itemProps4.xml><?xml version="1.0" encoding="utf-8"?>
<ds:datastoreItem xmlns:ds="http://schemas.openxmlformats.org/officeDocument/2006/customXml" ds:itemID="{73CD8561-5580-4294-9CA3-F4F12BA62961}">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45</Pages>
  <Words>12951</Words>
  <Characters>13629</Characters>
  <Lines>846</Lines>
  <Paragraphs>788</Paragraphs>
  <TotalTime>32</TotalTime>
  <ScaleCrop>false</ScaleCrop>
  <LinksUpToDate>false</LinksUpToDate>
  <CharactersWithSpaces>14382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2025-04-02T11:11:00Z</dcterms:created>
  <dc:creator>Lv Ji_BM</dc:creator>
  <cp:lastModifiedBy>榆阳区中医医院微信</cp:lastModifiedBy>
  <cp:lastPrinted>2025-04-14T03:17:00Z</cp:lastPrinted>
  <dcterms:modified xsi:type="dcterms:W3CDTF">2025-09-08T07:07:45Z</dcterms:modified>
  <dc:title>_x0001_</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F1F44CE4D5504CA19180491ABE2C9B08_13</vt:lpwstr>
  </property>
  <property fmtid="{D5CDD505-2E9C-101B-9397-08002B2CF9AE}" pid="4" name="KSOTemplateDocerSaveRecord">
    <vt:lpwstr>eyJoZGlkIjoiZGE0MWY2Zjc5YWNjMWU3YTZlYjhlNTM1NzFkNjMxZjQiLCJ1c2VySWQiOiI2NDIyMjE1OTUifQ==</vt:lpwstr>
  </property>
</Properties>
</file>