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39CFE">
      <w:pPr>
        <w:shd w:val="clear"/>
        <w:autoSpaceDE w:val="0"/>
        <w:autoSpaceDN w:val="0"/>
        <w:adjustRightInd w:val="0"/>
        <w:snapToGrid w:val="0"/>
        <w:spacing w:line="360" w:lineRule="auto"/>
        <w:jc w:val="right"/>
        <w:rPr>
          <w:rFonts w:hint="eastAsia" w:ascii="楷体" w:hAnsi="楷体" w:eastAsia="楷体" w:cs="楷体"/>
          <w:b/>
          <w:bCs/>
          <w:color w:val="auto"/>
          <w:sz w:val="30"/>
          <w:szCs w:val="30"/>
          <w:highlight w:val="none"/>
          <w:lang w:val="zh-CN"/>
        </w:rPr>
      </w:pPr>
      <w:bookmarkStart w:id="83" w:name="_GoBack"/>
      <w:bookmarkEnd w:id="83"/>
      <w:bookmarkStart w:id="0" w:name="第一章  竞争性谈判公告"/>
      <w:bookmarkEnd w:id="0"/>
    </w:p>
    <w:p w14:paraId="789189D8">
      <w:pPr>
        <w:shd w:val="clear"/>
        <w:spacing w:line="240" w:lineRule="atLeast"/>
        <w:jc w:val="both"/>
        <w:outlineLvl w:val="0"/>
        <w:rPr>
          <w:rFonts w:hint="eastAsia" w:ascii="楷体" w:hAnsi="楷体" w:eastAsia="楷体" w:cs="楷体"/>
          <w:b/>
          <w:bCs/>
          <w:color w:val="auto"/>
          <w:sz w:val="30"/>
          <w:szCs w:val="30"/>
          <w:highlight w:val="none"/>
          <w:lang w:val="zh-CN"/>
        </w:rPr>
      </w:pPr>
    </w:p>
    <w:p w14:paraId="03125CDC">
      <w:pPr>
        <w:shd w:val="clear"/>
        <w:spacing w:line="600" w:lineRule="auto"/>
        <w:jc w:val="center"/>
        <w:outlineLvl w:val="0"/>
        <w:rPr>
          <w:rFonts w:hint="eastAsia" w:ascii="楷体" w:hAnsi="楷体" w:eastAsia="楷体" w:cs="楷体"/>
          <w:b/>
          <w:bCs/>
          <w:color w:val="auto"/>
          <w:sz w:val="44"/>
          <w:szCs w:val="44"/>
          <w:highlight w:val="none"/>
          <w:lang w:val="en-US" w:eastAsia="zh-CN"/>
        </w:rPr>
      </w:pPr>
    </w:p>
    <w:p w14:paraId="7326FC8E">
      <w:pPr>
        <w:shd w:val="clear"/>
        <w:spacing w:line="240" w:lineRule="atLeast"/>
        <w:ind w:left="1105" w:leftChars="257" w:hanging="540"/>
        <w:jc w:val="center"/>
        <w:rPr>
          <w:rFonts w:hint="eastAsia" w:ascii="楷体" w:hAnsi="楷体" w:eastAsia="楷体" w:cs="楷体"/>
          <w:b/>
          <w:bCs/>
          <w:color w:val="auto"/>
          <w:sz w:val="52"/>
          <w:szCs w:val="52"/>
          <w:highlight w:val="none"/>
          <w:lang w:val="en-US" w:eastAsia="zh-CN"/>
        </w:rPr>
      </w:pPr>
      <w:r>
        <w:rPr>
          <w:rFonts w:hint="eastAsia" w:ascii="楷体" w:hAnsi="楷体" w:eastAsia="楷体" w:cs="楷体"/>
          <w:b/>
          <w:bCs/>
          <w:color w:val="auto"/>
          <w:sz w:val="52"/>
          <w:szCs w:val="52"/>
          <w:highlight w:val="none"/>
          <w:lang w:val="en-US" w:eastAsia="zh-CN"/>
        </w:rPr>
        <w:t>榆阳区中医医院三级等保测评项目</w:t>
      </w:r>
    </w:p>
    <w:p w14:paraId="74DD90C0">
      <w:pPr>
        <w:pStyle w:val="26"/>
        <w:shd w:val="clear"/>
        <w:rPr>
          <w:rFonts w:hint="eastAsia" w:ascii="楷体" w:hAnsi="楷体" w:eastAsia="楷体" w:cs="楷体"/>
          <w:color w:val="auto"/>
          <w:highlight w:val="none"/>
          <w:lang w:val="en-US" w:eastAsia="zh-CN"/>
        </w:rPr>
      </w:pPr>
    </w:p>
    <w:p w14:paraId="44238D52">
      <w:pPr>
        <w:shd w:val="clear"/>
        <w:spacing w:line="240" w:lineRule="atLeast"/>
        <w:ind w:left="1105" w:leftChars="257" w:hanging="540"/>
        <w:jc w:val="center"/>
        <w:rPr>
          <w:rFonts w:hint="eastAsia" w:ascii="楷体" w:hAnsi="楷体" w:eastAsia="楷体" w:cs="楷体"/>
          <w:b/>
          <w:bCs/>
          <w:color w:val="auto"/>
          <w:sz w:val="96"/>
          <w:szCs w:val="96"/>
          <w:highlight w:val="none"/>
          <w:lang w:val="en-US" w:eastAsia="zh-CN"/>
        </w:rPr>
      </w:pPr>
    </w:p>
    <w:p w14:paraId="3F14BC81">
      <w:pPr>
        <w:shd w:val="clear"/>
        <w:spacing w:line="240" w:lineRule="atLeast"/>
        <w:ind w:left="1105" w:leftChars="257" w:hanging="540"/>
        <w:jc w:val="center"/>
        <w:rPr>
          <w:rFonts w:hint="eastAsia" w:ascii="楷体" w:hAnsi="楷体" w:eastAsia="楷体" w:cs="楷体"/>
          <w:b/>
          <w:bCs/>
          <w:color w:val="auto"/>
          <w:sz w:val="96"/>
          <w:szCs w:val="96"/>
          <w:highlight w:val="none"/>
          <w:lang w:val="en-US" w:eastAsia="zh-CN"/>
        </w:rPr>
      </w:pPr>
    </w:p>
    <w:p w14:paraId="1E1507F0">
      <w:pPr>
        <w:shd w:val="clear"/>
        <w:spacing w:line="240" w:lineRule="atLeast"/>
        <w:ind w:left="1105" w:leftChars="257" w:hanging="540"/>
        <w:jc w:val="center"/>
        <w:rPr>
          <w:rFonts w:hint="eastAsia" w:ascii="楷体" w:hAnsi="楷体" w:eastAsia="楷体" w:cs="楷体"/>
          <w:b/>
          <w:color w:val="auto"/>
          <w:sz w:val="32"/>
          <w:szCs w:val="32"/>
          <w:highlight w:val="none"/>
          <w:lang w:val="en-US" w:eastAsia="zh-CN"/>
        </w:rPr>
      </w:pPr>
      <w:r>
        <w:rPr>
          <w:rFonts w:hint="eastAsia" w:ascii="楷体" w:hAnsi="楷体" w:eastAsia="楷体" w:cs="楷体"/>
          <w:b/>
          <w:bCs/>
          <w:color w:val="auto"/>
          <w:sz w:val="96"/>
          <w:szCs w:val="96"/>
          <w:highlight w:val="none"/>
          <w:lang w:val="en-US" w:eastAsia="zh-CN"/>
        </w:rPr>
        <w:t>竞争性谈判文件</w:t>
      </w:r>
    </w:p>
    <w:p w14:paraId="7120D45B">
      <w:pPr>
        <w:pStyle w:val="12"/>
        <w:shd w:val="clear"/>
        <w:tabs>
          <w:tab w:val="left" w:pos="567"/>
        </w:tabs>
        <w:rPr>
          <w:rFonts w:hint="eastAsia" w:ascii="楷体" w:hAnsi="楷体" w:eastAsia="楷体" w:cs="楷体"/>
          <w:b/>
          <w:color w:val="auto"/>
          <w:sz w:val="32"/>
          <w:szCs w:val="32"/>
          <w:highlight w:val="none"/>
        </w:rPr>
      </w:pPr>
    </w:p>
    <w:p w14:paraId="5D66200C">
      <w:pPr>
        <w:pStyle w:val="12"/>
        <w:shd w:val="clear"/>
        <w:tabs>
          <w:tab w:val="left" w:pos="567"/>
        </w:tabs>
        <w:rPr>
          <w:rFonts w:hint="eastAsia" w:ascii="楷体" w:hAnsi="楷体" w:eastAsia="楷体" w:cs="楷体"/>
          <w:b/>
          <w:color w:val="auto"/>
          <w:sz w:val="32"/>
          <w:szCs w:val="32"/>
          <w:highlight w:val="none"/>
        </w:rPr>
      </w:pPr>
    </w:p>
    <w:p w14:paraId="585C9C53">
      <w:pPr>
        <w:pStyle w:val="12"/>
        <w:shd w:val="clear"/>
        <w:tabs>
          <w:tab w:val="left" w:pos="567"/>
        </w:tabs>
        <w:rPr>
          <w:rFonts w:hint="eastAsia" w:ascii="楷体" w:hAnsi="楷体" w:eastAsia="楷体" w:cs="楷体"/>
          <w:b/>
          <w:color w:val="auto"/>
          <w:sz w:val="32"/>
          <w:szCs w:val="32"/>
          <w:highlight w:val="none"/>
        </w:rPr>
      </w:pPr>
    </w:p>
    <w:p w14:paraId="6B9DE549">
      <w:pPr>
        <w:pStyle w:val="12"/>
        <w:shd w:val="clear"/>
        <w:tabs>
          <w:tab w:val="left" w:pos="567"/>
        </w:tabs>
        <w:rPr>
          <w:rFonts w:hint="eastAsia" w:ascii="楷体" w:hAnsi="楷体" w:eastAsia="楷体" w:cs="楷体"/>
          <w:b/>
          <w:color w:val="auto"/>
          <w:sz w:val="32"/>
          <w:szCs w:val="32"/>
          <w:highlight w:val="none"/>
        </w:rPr>
      </w:pPr>
    </w:p>
    <w:p w14:paraId="21885F9B">
      <w:pPr>
        <w:pStyle w:val="12"/>
        <w:shd w:val="clear"/>
        <w:tabs>
          <w:tab w:val="left" w:pos="567"/>
        </w:tabs>
        <w:rPr>
          <w:rFonts w:hint="eastAsia" w:ascii="楷体" w:hAnsi="楷体" w:eastAsia="楷体" w:cs="楷体"/>
          <w:b/>
          <w:color w:val="auto"/>
          <w:sz w:val="32"/>
          <w:szCs w:val="32"/>
          <w:highlight w:val="none"/>
        </w:rPr>
      </w:pPr>
    </w:p>
    <w:p w14:paraId="27DB025F">
      <w:pPr>
        <w:pStyle w:val="26"/>
        <w:shd w:val="clear"/>
        <w:rPr>
          <w:rFonts w:hint="eastAsia" w:ascii="楷体" w:hAnsi="楷体" w:eastAsia="楷体" w:cs="楷体"/>
          <w:color w:val="auto"/>
          <w:highlight w:val="none"/>
        </w:rPr>
      </w:pPr>
    </w:p>
    <w:p w14:paraId="0C2EB20A">
      <w:pPr>
        <w:shd w:val="clear"/>
        <w:tabs>
          <w:tab w:val="left" w:pos="5670"/>
        </w:tabs>
        <w:autoSpaceDE w:val="0"/>
        <w:autoSpaceDN w:val="0"/>
        <w:adjustRightInd w:val="0"/>
        <w:snapToGrid w:val="0"/>
        <w:spacing w:line="360" w:lineRule="auto"/>
        <w:jc w:val="center"/>
        <w:outlineLvl w:val="0"/>
        <w:rPr>
          <w:rFonts w:hint="eastAsia" w:ascii="楷体" w:hAnsi="楷体" w:eastAsia="楷体" w:cs="楷体"/>
          <w:b/>
          <w:bCs/>
          <w:color w:val="auto"/>
          <w:sz w:val="32"/>
          <w:szCs w:val="32"/>
          <w:highlight w:val="none"/>
          <w:lang w:val="zh-CN"/>
        </w:rPr>
      </w:pPr>
      <w:bookmarkStart w:id="1" w:name="_Toc26222"/>
      <w:bookmarkStart w:id="2" w:name="_Toc11165"/>
      <w:bookmarkStart w:id="3" w:name="_Toc4347"/>
      <w:bookmarkStart w:id="4" w:name="_Toc29650"/>
      <w:bookmarkStart w:id="5" w:name="_Toc21994"/>
      <w:r>
        <w:rPr>
          <w:rFonts w:hint="eastAsia" w:ascii="楷体" w:hAnsi="楷体" w:eastAsia="楷体" w:cs="楷体"/>
          <w:b/>
          <w:bCs/>
          <w:color w:val="auto"/>
          <w:sz w:val="32"/>
          <w:szCs w:val="32"/>
          <w:highlight w:val="none"/>
          <w:lang w:val="zh-CN"/>
        </w:rPr>
        <w:t>采</w:t>
      </w:r>
      <w:r>
        <w:rPr>
          <w:rFonts w:hint="eastAsia" w:ascii="楷体" w:hAnsi="楷体" w:eastAsia="楷体" w:cs="楷体"/>
          <w:b/>
          <w:bCs/>
          <w:color w:val="auto"/>
          <w:sz w:val="32"/>
          <w:szCs w:val="32"/>
          <w:highlight w:val="none"/>
        </w:rPr>
        <w:t xml:space="preserve"> </w:t>
      </w:r>
      <w:r>
        <w:rPr>
          <w:rFonts w:hint="eastAsia" w:ascii="楷体" w:hAnsi="楷体" w:eastAsia="楷体" w:cs="楷体"/>
          <w:b/>
          <w:bCs/>
          <w:color w:val="auto"/>
          <w:sz w:val="32"/>
          <w:szCs w:val="32"/>
          <w:highlight w:val="none"/>
          <w:lang w:val="zh-CN"/>
        </w:rPr>
        <w:t>购</w:t>
      </w:r>
      <w:r>
        <w:rPr>
          <w:rFonts w:hint="eastAsia" w:ascii="楷体" w:hAnsi="楷体" w:eastAsia="楷体" w:cs="楷体"/>
          <w:b/>
          <w:bCs/>
          <w:color w:val="auto"/>
          <w:sz w:val="32"/>
          <w:szCs w:val="32"/>
          <w:highlight w:val="none"/>
        </w:rPr>
        <w:t xml:space="preserve"> </w:t>
      </w:r>
      <w:r>
        <w:rPr>
          <w:rFonts w:hint="eastAsia" w:ascii="楷体" w:hAnsi="楷体" w:eastAsia="楷体" w:cs="楷体"/>
          <w:b/>
          <w:bCs/>
          <w:color w:val="auto"/>
          <w:sz w:val="32"/>
          <w:szCs w:val="32"/>
          <w:highlight w:val="none"/>
          <w:lang w:val="zh-CN"/>
        </w:rPr>
        <w:t>人：</w:t>
      </w:r>
      <w:bookmarkEnd w:id="1"/>
      <w:bookmarkEnd w:id="2"/>
      <w:bookmarkEnd w:id="3"/>
      <w:bookmarkEnd w:id="4"/>
      <w:bookmarkEnd w:id="5"/>
      <w:bookmarkStart w:id="6" w:name="_Toc9828"/>
      <w:bookmarkStart w:id="7" w:name="_Toc7629"/>
      <w:bookmarkStart w:id="8" w:name="_Toc13233"/>
      <w:bookmarkStart w:id="9" w:name="_Toc9499"/>
      <w:bookmarkStart w:id="10" w:name="_Toc23843"/>
      <w:r>
        <w:rPr>
          <w:rFonts w:hint="eastAsia" w:ascii="楷体" w:hAnsi="楷体" w:eastAsia="楷体" w:cs="楷体"/>
          <w:b/>
          <w:bCs/>
          <w:color w:val="auto"/>
          <w:sz w:val="32"/>
          <w:szCs w:val="32"/>
          <w:highlight w:val="none"/>
          <w:lang w:val="zh-CN"/>
        </w:rPr>
        <w:t>榆林市榆阳区中医医院</w:t>
      </w:r>
    </w:p>
    <w:bookmarkEnd w:id="6"/>
    <w:bookmarkEnd w:id="7"/>
    <w:bookmarkEnd w:id="8"/>
    <w:bookmarkEnd w:id="9"/>
    <w:bookmarkEnd w:id="10"/>
    <w:p w14:paraId="2E509C05">
      <w:pPr>
        <w:shd w:val="clear"/>
        <w:tabs>
          <w:tab w:val="left" w:pos="5460"/>
        </w:tabs>
        <w:autoSpaceDE w:val="0"/>
        <w:autoSpaceDN w:val="0"/>
        <w:adjustRightInd w:val="0"/>
        <w:snapToGrid w:val="0"/>
        <w:spacing w:line="360" w:lineRule="auto"/>
        <w:jc w:val="center"/>
        <w:rPr>
          <w:rFonts w:hint="eastAsia" w:ascii="楷体" w:hAnsi="楷体" w:eastAsia="楷体" w:cs="楷体"/>
          <w:b/>
          <w:bCs/>
          <w:color w:val="auto"/>
          <w:sz w:val="32"/>
          <w:szCs w:val="32"/>
          <w:highlight w:val="none"/>
          <w:lang w:val="zh-CN"/>
        </w:rPr>
      </w:pPr>
    </w:p>
    <w:p w14:paraId="321A89B8">
      <w:pPr>
        <w:shd w:val="clear"/>
        <w:tabs>
          <w:tab w:val="left" w:pos="5460"/>
        </w:tabs>
        <w:autoSpaceDE w:val="0"/>
        <w:autoSpaceDN w:val="0"/>
        <w:adjustRightInd w:val="0"/>
        <w:snapToGrid w:val="0"/>
        <w:spacing w:line="360" w:lineRule="auto"/>
        <w:jc w:val="center"/>
        <w:rPr>
          <w:rFonts w:hint="eastAsia" w:ascii="楷体" w:hAnsi="楷体" w:eastAsia="楷体" w:cs="楷体"/>
          <w:b/>
          <w:bCs/>
          <w:color w:val="auto"/>
          <w:sz w:val="32"/>
          <w:szCs w:val="32"/>
          <w:highlight w:val="none"/>
          <w:lang w:val="zh-CN"/>
        </w:rPr>
        <w:sectPr>
          <w:pgSz w:w="11906" w:h="16838"/>
          <w:pgMar w:top="1440" w:right="1080" w:bottom="1440" w:left="1080" w:header="851" w:footer="992" w:gutter="0"/>
          <w:cols w:space="720" w:num="1"/>
          <w:docGrid w:type="lines" w:linePitch="312" w:charSpace="0"/>
        </w:sectPr>
      </w:pPr>
      <w:r>
        <w:rPr>
          <w:rFonts w:hint="eastAsia" w:ascii="楷体" w:hAnsi="楷体" w:eastAsia="楷体" w:cs="楷体"/>
          <w:b/>
          <w:bCs/>
          <w:color w:val="auto"/>
          <w:sz w:val="32"/>
          <w:szCs w:val="32"/>
          <w:highlight w:val="none"/>
          <w:lang w:val="zh-CN"/>
        </w:rPr>
        <w:t>二〇二</w:t>
      </w:r>
      <w:r>
        <w:rPr>
          <w:rFonts w:hint="eastAsia" w:ascii="楷体" w:hAnsi="楷体" w:eastAsia="楷体" w:cs="楷体"/>
          <w:b/>
          <w:bCs/>
          <w:color w:val="auto"/>
          <w:sz w:val="32"/>
          <w:szCs w:val="32"/>
          <w:highlight w:val="none"/>
          <w:lang w:val="en-US" w:eastAsia="zh-CN"/>
        </w:rPr>
        <w:t>五</w:t>
      </w:r>
      <w:r>
        <w:rPr>
          <w:rFonts w:hint="eastAsia" w:ascii="楷体" w:hAnsi="楷体" w:eastAsia="楷体" w:cs="楷体"/>
          <w:b/>
          <w:bCs/>
          <w:color w:val="auto"/>
          <w:sz w:val="32"/>
          <w:szCs w:val="32"/>
          <w:highlight w:val="none"/>
          <w:lang w:val="zh-CN"/>
        </w:rPr>
        <w:t>年</w:t>
      </w:r>
      <w:r>
        <w:rPr>
          <w:rFonts w:hint="eastAsia" w:ascii="楷体" w:hAnsi="楷体" w:eastAsia="楷体" w:cs="楷体"/>
          <w:b/>
          <w:bCs/>
          <w:color w:val="auto"/>
          <w:sz w:val="32"/>
          <w:szCs w:val="32"/>
          <w:highlight w:val="none"/>
          <w:lang w:val="en-US" w:eastAsia="zh-CN"/>
        </w:rPr>
        <w:t>十二</w:t>
      </w:r>
      <w:r>
        <w:rPr>
          <w:rFonts w:hint="eastAsia" w:ascii="楷体" w:hAnsi="楷体" w:eastAsia="楷体" w:cs="楷体"/>
          <w:b/>
          <w:bCs/>
          <w:color w:val="auto"/>
          <w:sz w:val="32"/>
          <w:szCs w:val="32"/>
          <w:highlight w:val="none"/>
          <w:lang w:val="zh-CN"/>
        </w:rPr>
        <w:t>月</w:t>
      </w:r>
    </w:p>
    <w:p w14:paraId="149D398F">
      <w:pPr>
        <w:shd w:val="clear"/>
        <w:tabs>
          <w:tab w:val="left" w:pos="5460"/>
        </w:tabs>
        <w:autoSpaceDE w:val="0"/>
        <w:autoSpaceDN w:val="0"/>
        <w:adjustRightInd w:val="0"/>
        <w:snapToGrid w:val="0"/>
        <w:spacing w:line="360" w:lineRule="auto"/>
        <w:jc w:val="center"/>
        <w:rPr>
          <w:rFonts w:hint="eastAsia" w:ascii="楷体" w:hAnsi="楷体" w:eastAsia="楷体" w:cs="楷体"/>
          <w:b/>
          <w:bCs/>
          <w:color w:val="auto"/>
          <w:sz w:val="32"/>
          <w:szCs w:val="32"/>
          <w:highlight w:val="none"/>
          <w:lang w:val="zh-CN"/>
        </w:rPr>
      </w:pPr>
    </w:p>
    <w:p w14:paraId="3F1B24B9">
      <w:pPr>
        <w:shd w:val="clear"/>
        <w:spacing w:before="0" w:beforeLines="0" w:after="0" w:afterLines="0" w:line="240" w:lineRule="auto"/>
        <w:ind w:left="0" w:leftChars="0" w:right="0" w:rightChars="0" w:firstLine="0" w:firstLineChars="0"/>
        <w:jc w:val="center"/>
        <w:outlineLvl w:val="9"/>
        <w:rPr>
          <w:rFonts w:hint="eastAsia" w:ascii="楷体" w:hAnsi="楷体" w:eastAsia="楷体" w:cs="楷体"/>
          <w:color w:val="auto"/>
          <w:highlight w:val="none"/>
        </w:rPr>
      </w:pPr>
      <w:r>
        <w:rPr>
          <w:rFonts w:hint="eastAsia" w:ascii="楷体" w:hAnsi="楷体" w:eastAsia="楷体" w:cs="楷体"/>
          <w:b/>
          <w:color w:val="auto"/>
          <w:sz w:val="32"/>
          <w:highlight w:val="none"/>
          <w:lang w:val="en-US" w:eastAsia="zh-CN"/>
        </w:rPr>
        <w:t xml:space="preserve"> </w:t>
      </w:r>
    </w:p>
    <w:sdt>
      <w:sdtPr>
        <w:rPr>
          <w:rFonts w:hint="eastAsia" w:ascii="楷体" w:hAnsi="楷体" w:eastAsia="楷体" w:cs="楷体"/>
          <w:b/>
          <w:bCs/>
          <w:color w:val="auto"/>
          <w:sz w:val="40"/>
          <w:szCs w:val="44"/>
          <w:highlight w:val="none"/>
          <w:lang w:val="zh-CN" w:eastAsia="zh-CN" w:bidi="zh-CN"/>
        </w:rPr>
        <w:id w:val="147457688"/>
        <w15:color w:val="DBDBDB"/>
        <w:docPartObj>
          <w:docPartGallery w:val="Table of Contents"/>
          <w:docPartUnique/>
        </w:docPartObj>
      </w:sdtPr>
      <w:sdtEndPr>
        <w:rPr>
          <w:rFonts w:hint="eastAsia" w:ascii="楷体" w:hAnsi="楷体" w:eastAsia="楷体" w:cs="楷体"/>
          <w:b/>
          <w:bCs/>
          <w:color w:val="auto"/>
          <w:sz w:val="32"/>
          <w:szCs w:val="32"/>
          <w:highlight w:val="none"/>
          <w:lang w:val="zh-CN" w:eastAsia="zh-CN" w:bidi="zh-CN"/>
        </w:rPr>
      </w:sdtEndPr>
      <w:sdtContent>
        <w:p w14:paraId="6DB340BF">
          <w:pPr>
            <w:shd w:val="clear"/>
            <w:spacing w:before="0" w:beforeLines="0" w:after="0" w:afterLines="0" w:line="240" w:lineRule="auto"/>
            <w:ind w:left="0" w:leftChars="0" w:right="0" w:rightChars="0" w:firstLine="0" w:firstLineChars="0"/>
            <w:jc w:val="center"/>
            <w:rPr>
              <w:rFonts w:hint="eastAsia" w:ascii="楷体" w:hAnsi="楷体" w:eastAsia="楷体" w:cs="楷体"/>
              <w:b/>
              <w:bCs/>
              <w:color w:val="auto"/>
              <w:sz w:val="44"/>
              <w:szCs w:val="44"/>
              <w:highlight w:val="none"/>
            </w:rPr>
          </w:pPr>
          <w:r>
            <w:rPr>
              <w:rFonts w:hint="eastAsia" w:ascii="楷体" w:hAnsi="楷体" w:eastAsia="楷体" w:cs="楷体"/>
              <w:b/>
              <w:bCs/>
              <w:color w:val="auto"/>
              <w:sz w:val="40"/>
              <w:szCs w:val="44"/>
              <w:highlight w:val="none"/>
            </w:rPr>
            <w:t>目录</w:t>
          </w:r>
        </w:p>
        <w:p w14:paraId="70AE5281">
          <w:pPr>
            <w:pStyle w:val="20"/>
            <w:tabs>
              <w:tab w:val="right" w:leader="dot" w:pos="9746"/>
            </w:tabs>
            <w:rPr>
              <w:rFonts w:hint="eastAsia" w:ascii="楷体" w:hAnsi="楷体" w:eastAsia="楷体" w:cs="楷体"/>
              <w:color w:val="auto"/>
              <w:highlight w:val="none"/>
            </w:rPr>
          </w:pPr>
          <w:r>
            <w:rPr>
              <w:rFonts w:hint="eastAsia" w:ascii="楷体" w:hAnsi="楷体" w:eastAsia="楷体" w:cs="楷体"/>
              <w:color w:val="auto"/>
              <w:highlight w:val="none"/>
            </w:rPr>
            <w:fldChar w:fldCharType="begin"/>
          </w:r>
          <w:r>
            <w:rPr>
              <w:rFonts w:hint="eastAsia" w:ascii="楷体" w:hAnsi="楷体" w:eastAsia="楷体" w:cs="楷体"/>
              <w:color w:val="auto"/>
              <w:highlight w:val="none"/>
            </w:rPr>
            <w:instrText xml:space="preserve">TOC \o "1-1" \h \u </w:instrText>
          </w:r>
          <w:r>
            <w:rPr>
              <w:rFonts w:hint="eastAsia" w:ascii="楷体" w:hAnsi="楷体" w:eastAsia="楷体" w:cs="楷体"/>
              <w:color w:val="auto"/>
              <w:highlight w:val="none"/>
            </w:rPr>
            <w:fldChar w:fldCharType="separate"/>
          </w:r>
        </w:p>
        <w:p w14:paraId="512AE5F1">
          <w:pPr>
            <w:pStyle w:val="20"/>
            <w:tabs>
              <w:tab w:val="right" w:pos="3200"/>
              <w:tab w:val="right" w:leader="dot" w:pos="9746"/>
            </w:tabs>
            <w:spacing w:line="48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HYPERLINK \l _Toc13075 </w:instrText>
          </w:r>
          <w:r>
            <w:rPr>
              <w:rFonts w:hint="eastAsia" w:ascii="楷体" w:hAnsi="楷体" w:eastAsia="楷体" w:cs="楷体"/>
              <w:color w:val="auto"/>
              <w:sz w:val="24"/>
              <w:szCs w:val="24"/>
              <w:highlight w:val="none"/>
            </w:rPr>
            <w:fldChar w:fldCharType="separate"/>
          </w:r>
          <w:r>
            <w:rPr>
              <w:rFonts w:hint="eastAsia" w:ascii="楷体" w:hAnsi="楷体" w:eastAsia="楷体" w:cs="楷体"/>
              <w:color w:val="auto"/>
              <w:sz w:val="24"/>
              <w:szCs w:val="24"/>
              <w:highlight w:val="none"/>
              <w:lang w:eastAsia="zh-CN"/>
            </w:rPr>
            <w:t>第</w:t>
          </w:r>
          <w:r>
            <w:rPr>
              <w:rFonts w:hint="eastAsia" w:ascii="楷体" w:hAnsi="楷体" w:eastAsia="楷体" w:cs="楷体"/>
              <w:color w:val="auto"/>
              <w:sz w:val="24"/>
              <w:szCs w:val="24"/>
              <w:highlight w:val="none"/>
              <w:lang w:val="en-US" w:eastAsia="zh-CN"/>
            </w:rPr>
            <w:t>一</w:t>
          </w:r>
          <w:r>
            <w:rPr>
              <w:rFonts w:hint="eastAsia" w:ascii="楷体" w:hAnsi="楷体" w:eastAsia="楷体" w:cs="楷体"/>
              <w:color w:val="auto"/>
              <w:sz w:val="24"/>
              <w:szCs w:val="24"/>
              <w:highlight w:val="none"/>
              <w:lang w:eastAsia="zh-CN"/>
            </w:rPr>
            <w:t>章</w:t>
          </w:r>
          <w:r>
            <w:rPr>
              <w:rFonts w:hint="eastAsia" w:ascii="楷体" w:hAnsi="楷体" w:eastAsia="楷体" w:cs="楷体"/>
              <w:color w:val="auto"/>
              <w:sz w:val="24"/>
              <w:szCs w:val="24"/>
              <w:highlight w:val="none"/>
              <w:lang w:eastAsia="zh-CN"/>
            </w:rPr>
            <w:tab/>
          </w:r>
          <w:r>
            <w:rPr>
              <w:rFonts w:hint="eastAsia" w:ascii="楷体" w:hAnsi="楷体" w:eastAsia="楷体" w:cs="楷体"/>
              <w:color w:val="auto"/>
              <w:sz w:val="24"/>
              <w:szCs w:val="24"/>
              <w:highlight w:val="none"/>
              <w:lang w:eastAsia="zh-CN"/>
            </w:rPr>
            <w:t>竞争性谈判公告</w:t>
          </w:r>
          <w:r>
            <w:rPr>
              <w:rFonts w:hint="eastAsia" w:ascii="楷体" w:hAnsi="楷体" w:eastAsia="楷体" w:cs="楷体"/>
              <w:color w:val="auto"/>
              <w:sz w:val="24"/>
              <w:szCs w:val="24"/>
              <w:highlight w:val="none"/>
            </w:rPr>
            <w:tab/>
          </w: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PAGEREF _Toc13075 \h </w:instrText>
          </w:r>
          <w:r>
            <w:rPr>
              <w:rFonts w:hint="eastAsia" w:ascii="楷体" w:hAnsi="楷体" w:eastAsia="楷体" w:cs="楷体"/>
              <w:color w:val="auto"/>
              <w:sz w:val="24"/>
              <w:szCs w:val="24"/>
              <w:highlight w:val="none"/>
            </w:rPr>
            <w:fldChar w:fldCharType="separate"/>
          </w:r>
          <w:r>
            <w:rPr>
              <w:rFonts w:hint="eastAsia" w:ascii="楷体" w:hAnsi="楷体" w:eastAsia="楷体" w:cs="楷体"/>
              <w:color w:val="auto"/>
              <w:sz w:val="24"/>
              <w:szCs w:val="24"/>
              <w:highlight w:val="none"/>
            </w:rPr>
            <w:t>- 1 -</w:t>
          </w:r>
          <w:r>
            <w:rPr>
              <w:rFonts w:hint="eastAsia" w:ascii="楷体" w:hAnsi="楷体" w:eastAsia="楷体" w:cs="楷体"/>
              <w:color w:val="auto"/>
              <w:sz w:val="24"/>
              <w:szCs w:val="24"/>
              <w:highlight w:val="none"/>
            </w:rPr>
            <w:fldChar w:fldCharType="end"/>
          </w:r>
          <w:r>
            <w:rPr>
              <w:rFonts w:hint="eastAsia" w:ascii="楷体" w:hAnsi="楷体" w:eastAsia="楷体" w:cs="楷体"/>
              <w:color w:val="auto"/>
              <w:sz w:val="24"/>
              <w:szCs w:val="24"/>
              <w:highlight w:val="none"/>
            </w:rPr>
            <w:fldChar w:fldCharType="end"/>
          </w:r>
        </w:p>
        <w:p w14:paraId="3FDA651D">
          <w:pPr>
            <w:pStyle w:val="20"/>
            <w:tabs>
              <w:tab w:val="right" w:leader="dot" w:pos="9746"/>
            </w:tabs>
            <w:spacing w:line="48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HYPERLINK \l _Toc4296 </w:instrText>
          </w:r>
          <w:r>
            <w:rPr>
              <w:rFonts w:hint="eastAsia" w:ascii="楷体" w:hAnsi="楷体" w:eastAsia="楷体" w:cs="楷体"/>
              <w:color w:val="auto"/>
              <w:sz w:val="24"/>
              <w:szCs w:val="24"/>
              <w:highlight w:val="none"/>
            </w:rPr>
            <w:fldChar w:fldCharType="separate"/>
          </w:r>
          <w:r>
            <w:rPr>
              <w:rFonts w:hint="eastAsia" w:ascii="楷体" w:hAnsi="楷体" w:eastAsia="楷体" w:cs="楷体"/>
              <w:color w:val="auto"/>
              <w:sz w:val="24"/>
              <w:szCs w:val="24"/>
              <w:highlight w:val="none"/>
              <w:lang w:val="en-US" w:eastAsia="zh-CN"/>
            </w:rPr>
            <w:t xml:space="preserve">第二章  </w:t>
          </w:r>
          <w:r>
            <w:rPr>
              <w:rFonts w:hint="eastAsia" w:ascii="楷体" w:hAnsi="楷体" w:eastAsia="楷体" w:cs="楷体"/>
              <w:color w:val="auto"/>
              <w:sz w:val="24"/>
              <w:szCs w:val="24"/>
              <w:highlight w:val="none"/>
            </w:rPr>
            <w:t>供应商须知</w:t>
          </w:r>
          <w:r>
            <w:rPr>
              <w:rFonts w:hint="eastAsia" w:ascii="楷体" w:hAnsi="楷体" w:eastAsia="楷体" w:cs="楷体"/>
              <w:color w:val="auto"/>
              <w:sz w:val="24"/>
              <w:szCs w:val="24"/>
              <w:highlight w:val="none"/>
            </w:rPr>
            <w:tab/>
          </w: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PAGEREF _Toc4296 \h </w:instrText>
          </w:r>
          <w:r>
            <w:rPr>
              <w:rFonts w:hint="eastAsia" w:ascii="楷体" w:hAnsi="楷体" w:eastAsia="楷体" w:cs="楷体"/>
              <w:color w:val="auto"/>
              <w:sz w:val="24"/>
              <w:szCs w:val="24"/>
              <w:highlight w:val="none"/>
            </w:rPr>
            <w:fldChar w:fldCharType="separate"/>
          </w:r>
          <w:r>
            <w:rPr>
              <w:rFonts w:hint="eastAsia" w:ascii="楷体" w:hAnsi="楷体" w:eastAsia="楷体" w:cs="楷体"/>
              <w:color w:val="auto"/>
              <w:sz w:val="24"/>
              <w:szCs w:val="24"/>
              <w:highlight w:val="none"/>
            </w:rPr>
            <w:t>- 3 -</w:t>
          </w:r>
          <w:r>
            <w:rPr>
              <w:rFonts w:hint="eastAsia" w:ascii="楷体" w:hAnsi="楷体" w:eastAsia="楷体" w:cs="楷体"/>
              <w:color w:val="auto"/>
              <w:sz w:val="24"/>
              <w:szCs w:val="24"/>
              <w:highlight w:val="none"/>
            </w:rPr>
            <w:fldChar w:fldCharType="end"/>
          </w:r>
          <w:r>
            <w:rPr>
              <w:rFonts w:hint="eastAsia" w:ascii="楷体" w:hAnsi="楷体" w:eastAsia="楷体" w:cs="楷体"/>
              <w:color w:val="auto"/>
              <w:sz w:val="24"/>
              <w:szCs w:val="24"/>
              <w:highlight w:val="none"/>
            </w:rPr>
            <w:fldChar w:fldCharType="end"/>
          </w:r>
        </w:p>
        <w:p w14:paraId="4E302D77">
          <w:pPr>
            <w:pStyle w:val="20"/>
            <w:tabs>
              <w:tab w:val="right" w:leader="dot" w:pos="9746"/>
            </w:tabs>
            <w:spacing w:line="48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HYPERLINK \l _Toc22921 </w:instrText>
          </w:r>
          <w:r>
            <w:rPr>
              <w:rFonts w:hint="eastAsia" w:ascii="楷体" w:hAnsi="楷体" w:eastAsia="楷体" w:cs="楷体"/>
              <w:color w:val="auto"/>
              <w:sz w:val="24"/>
              <w:szCs w:val="24"/>
              <w:highlight w:val="none"/>
            </w:rPr>
            <w:fldChar w:fldCharType="separate"/>
          </w:r>
          <w:r>
            <w:rPr>
              <w:rFonts w:hint="eastAsia" w:ascii="楷体" w:hAnsi="楷体" w:eastAsia="楷体" w:cs="楷体"/>
              <w:color w:val="auto"/>
              <w:sz w:val="24"/>
              <w:szCs w:val="24"/>
              <w:highlight w:val="none"/>
              <w:lang w:val="en-US" w:eastAsia="zh-CN"/>
            </w:rPr>
            <w:t xml:space="preserve">第三章 </w:t>
          </w:r>
          <w:r>
            <w:rPr>
              <w:rFonts w:hint="eastAsia" w:ascii="楷体" w:hAnsi="楷体" w:eastAsia="楷体" w:cs="楷体"/>
              <w:color w:val="auto"/>
              <w:sz w:val="24"/>
              <w:szCs w:val="24"/>
              <w:highlight w:val="none"/>
            </w:rPr>
            <w:t>采购内容及</w:t>
          </w:r>
          <w:r>
            <w:rPr>
              <w:rFonts w:hint="eastAsia" w:ascii="楷体" w:hAnsi="楷体" w:eastAsia="楷体" w:cs="楷体"/>
              <w:color w:val="auto"/>
              <w:sz w:val="24"/>
              <w:szCs w:val="24"/>
              <w:highlight w:val="none"/>
              <w:lang w:val="en-US" w:eastAsia="zh-CN"/>
            </w:rPr>
            <w:t>技术要求</w:t>
          </w:r>
          <w:r>
            <w:rPr>
              <w:rFonts w:hint="eastAsia" w:ascii="楷体" w:hAnsi="楷体" w:eastAsia="楷体" w:cs="楷体"/>
              <w:color w:val="auto"/>
              <w:sz w:val="24"/>
              <w:szCs w:val="24"/>
              <w:highlight w:val="none"/>
            </w:rPr>
            <w:tab/>
          </w: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PAGEREF _Toc22921 \h </w:instrText>
          </w:r>
          <w:r>
            <w:rPr>
              <w:rFonts w:hint="eastAsia" w:ascii="楷体" w:hAnsi="楷体" w:eastAsia="楷体" w:cs="楷体"/>
              <w:color w:val="auto"/>
              <w:sz w:val="24"/>
              <w:szCs w:val="24"/>
              <w:highlight w:val="none"/>
            </w:rPr>
            <w:fldChar w:fldCharType="separate"/>
          </w:r>
          <w:r>
            <w:rPr>
              <w:rFonts w:hint="eastAsia" w:ascii="楷体" w:hAnsi="楷体" w:eastAsia="楷体" w:cs="楷体"/>
              <w:color w:val="auto"/>
              <w:sz w:val="24"/>
              <w:szCs w:val="24"/>
              <w:highlight w:val="none"/>
            </w:rPr>
            <w:t>- 5 -</w:t>
          </w:r>
          <w:r>
            <w:rPr>
              <w:rFonts w:hint="eastAsia" w:ascii="楷体" w:hAnsi="楷体" w:eastAsia="楷体" w:cs="楷体"/>
              <w:color w:val="auto"/>
              <w:sz w:val="24"/>
              <w:szCs w:val="24"/>
              <w:highlight w:val="none"/>
            </w:rPr>
            <w:fldChar w:fldCharType="end"/>
          </w:r>
          <w:r>
            <w:rPr>
              <w:rFonts w:hint="eastAsia" w:ascii="楷体" w:hAnsi="楷体" w:eastAsia="楷体" w:cs="楷体"/>
              <w:color w:val="auto"/>
              <w:sz w:val="24"/>
              <w:szCs w:val="24"/>
              <w:highlight w:val="none"/>
            </w:rPr>
            <w:fldChar w:fldCharType="end"/>
          </w:r>
        </w:p>
        <w:p w14:paraId="01624325">
          <w:pPr>
            <w:pStyle w:val="20"/>
            <w:tabs>
              <w:tab w:val="right" w:leader="dot" w:pos="9746"/>
            </w:tabs>
            <w:spacing w:line="48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HYPERLINK \l _Toc6232 </w:instrText>
          </w:r>
          <w:r>
            <w:rPr>
              <w:rFonts w:hint="eastAsia" w:ascii="楷体" w:hAnsi="楷体" w:eastAsia="楷体" w:cs="楷体"/>
              <w:color w:val="auto"/>
              <w:sz w:val="24"/>
              <w:szCs w:val="24"/>
              <w:highlight w:val="none"/>
            </w:rPr>
            <w:fldChar w:fldCharType="separate"/>
          </w:r>
          <w:r>
            <w:rPr>
              <w:rFonts w:hint="eastAsia" w:ascii="楷体" w:hAnsi="楷体" w:eastAsia="楷体" w:cs="楷体"/>
              <w:color w:val="auto"/>
              <w:sz w:val="24"/>
              <w:szCs w:val="24"/>
              <w:highlight w:val="none"/>
              <w:lang w:val="en-US" w:eastAsia="zh-CN"/>
            </w:rPr>
            <w:t xml:space="preserve">第四章  </w:t>
          </w:r>
          <w:r>
            <w:rPr>
              <w:rFonts w:hint="eastAsia" w:ascii="楷体" w:hAnsi="楷体" w:eastAsia="楷体" w:cs="楷体"/>
              <w:color w:val="auto"/>
              <w:sz w:val="24"/>
              <w:szCs w:val="24"/>
              <w:highlight w:val="none"/>
            </w:rPr>
            <w:t>合同条款及格式</w:t>
          </w:r>
          <w:r>
            <w:rPr>
              <w:rFonts w:hint="eastAsia" w:ascii="楷体" w:hAnsi="楷体" w:eastAsia="楷体" w:cs="楷体"/>
              <w:color w:val="auto"/>
              <w:sz w:val="24"/>
              <w:szCs w:val="24"/>
              <w:highlight w:val="none"/>
            </w:rPr>
            <w:tab/>
          </w: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PAGEREF _Toc6232 \h </w:instrText>
          </w:r>
          <w:r>
            <w:rPr>
              <w:rFonts w:hint="eastAsia" w:ascii="楷体" w:hAnsi="楷体" w:eastAsia="楷体" w:cs="楷体"/>
              <w:color w:val="auto"/>
              <w:sz w:val="24"/>
              <w:szCs w:val="24"/>
              <w:highlight w:val="none"/>
            </w:rPr>
            <w:fldChar w:fldCharType="separate"/>
          </w:r>
          <w:r>
            <w:rPr>
              <w:rFonts w:hint="eastAsia" w:ascii="楷体" w:hAnsi="楷体" w:eastAsia="楷体" w:cs="楷体"/>
              <w:color w:val="auto"/>
              <w:sz w:val="24"/>
              <w:szCs w:val="24"/>
              <w:highlight w:val="none"/>
            </w:rPr>
            <w:t>- 14 -</w:t>
          </w:r>
          <w:r>
            <w:rPr>
              <w:rFonts w:hint="eastAsia" w:ascii="楷体" w:hAnsi="楷体" w:eastAsia="楷体" w:cs="楷体"/>
              <w:color w:val="auto"/>
              <w:sz w:val="24"/>
              <w:szCs w:val="24"/>
              <w:highlight w:val="none"/>
            </w:rPr>
            <w:fldChar w:fldCharType="end"/>
          </w:r>
          <w:r>
            <w:rPr>
              <w:rFonts w:hint="eastAsia" w:ascii="楷体" w:hAnsi="楷体" w:eastAsia="楷体" w:cs="楷体"/>
              <w:color w:val="auto"/>
              <w:sz w:val="24"/>
              <w:szCs w:val="24"/>
              <w:highlight w:val="none"/>
            </w:rPr>
            <w:fldChar w:fldCharType="end"/>
          </w:r>
        </w:p>
        <w:p w14:paraId="5BDB1C20">
          <w:pPr>
            <w:pStyle w:val="20"/>
            <w:tabs>
              <w:tab w:val="right" w:leader="dot" w:pos="9746"/>
            </w:tabs>
            <w:spacing w:line="48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HYPERLINK \l _Toc5289 </w:instrText>
          </w:r>
          <w:r>
            <w:rPr>
              <w:rFonts w:hint="eastAsia" w:ascii="楷体" w:hAnsi="楷体" w:eastAsia="楷体" w:cs="楷体"/>
              <w:color w:val="auto"/>
              <w:sz w:val="24"/>
              <w:szCs w:val="24"/>
              <w:highlight w:val="none"/>
            </w:rPr>
            <w:fldChar w:fldCharType="separate"/>
          </w:r>
          <w:r>
            <w:rPr>
              <w:rFonts w:hint="eastAsia" w:ascii="楷体" w:hAnsi="楷体" w:eastAsia="楷体" w:cs="楷体"/>
              <w:color w:val="auto"/>
              <w:sz w:val="24"/>
              <w:szCs w:val="24"/>
              <w:highlight w:val="none"/>
              <w:lang w:val="en-US" w:eastAsia="zh-CN"/>
            </w:rPr>
            <w:t>第五章  竞争性谈判响应文件格式</w:t>
          </w:r>
          <w:r>
            <w:rPr>
              <w:rFonts w:hint="eastAsia" w:ascii="楷体" w:hAnsi="楷体" w:eastAsia="楷体" w:cs="楷体"/>
              <w:color w:val="auto"/>
              <w:sz w:val="24"/>
              <w:szCs w:val="24"/>
              <w:highlight w:val="none"/>
            </w:rPr>
            <w:tab/>
          </w:r>
          <w:r>
            <w:rPr>
              <w:rFonts w:hint="eastAsia" w:ascii="楷体" w:hAnsi="楷体" w:eastAsia="楷体" w:cs="楷体"/>
              <w:color w:val="auto"/>
              <w:sz w:val="24"/>
              <w:szCs w:val="24"/>
              <w:highlight w:val="none"/>
            </w:rPr>
            <w:fldChar w:fldCharType="begin"/>
          </w:r>
          <w:r>
            <w:rPr>
              <w:rFonts w:hint="eastAsia" w:ascii="楷体" w:hAnsi="楷体" w:eastAsia="楷体" w:cs="楷体"/>
              <w:color w:val="auto"/>
              <w:sz w:val="24"/>
              <w:szCs w:val="24"/>
              <w:highlight w:val="none"/>
            </w:rPr>
            <w:instrText xml:space="preserve"> PAGEREF _Toc5289 \h </w:instrText>
          </w:r>
          <w:r>
            <w:rPr>
              <w:rFonts w:hint="eastAsia" w:ascii="楷体" w:hAnsi="楷体" w:eastAsia="楷体" w:cs="楷体"/>
              <w:color w:val="auto"/>
              <w:sz w:val="24"/>
              <w:szCs w:val="24"/>
              <w:highlight w:val="none"/>
            </w:rPr>
            <w:fldChar w:fldCharType="separate"/>
          </w:r>
          <w:r>
            <w:rPr>
              <w:rFonts w:hint="eastAsia" w:ascii="楷体" w:hAnsi="楷体" w:eastAsia="楷体" w:cs="楷体"/>
              <w:color w:val="auto"/>
              <w:sz w:val="24"/>
              <w:szCs w:val="24"/>
              <w:highlight w:val="none"/>
            </w:rPr>
            <w:t>- 21 -</w:t>
          </w:r>
          <w:r>
            <w:rPr>
              <w:rFonts w:hint="eastAsia" w:ascii="楷体" w:hAnsi="楷体" w:eastAsia="楷体" w:cs="楷体"/>
              <w:color w:val="auto"/>
              <w:sz w:val="24"/>
              <w:szCs w:val="24"/>
              <w:highlight w:val="none"/>
            </w:rPr>
            <w:fldChar w:fldCharType="end"/>
          </w:r>
          <w:r>
            <w:rPr>
              <w:rFonts w:hint="eastAsia" w:ascii="楷体" w:hAnsi="楷体" w:eastAsia="楷体" w:cs="楷体"/>
              <w:color w:val="auto"/>
              <w:sz w:val="24"/>
              <w:szCs w:val="24"/>
              <w:highlight w:val="none"/>
            </w:rPr>
            <w:fldChar w:fldCharType="end"/>
          </w:r>
        </w:p>
        <w:p w14:paraId="6470C533">
          <w:pPr>
            <w:pStyle w:val="20"/>
            <w:tabs>
              <w:tab w:val="right" w:leader="dot" w:pos="9746"/>
            </w:tabs>
            <w:rPr>
              <w:rFonts w:hint="eastAsia" w:ascii="楷体" w:hAnsi="楷体" w:eastAsia="楷体" w:cs="楷体"/>
              <w:color w:val="auto"/>
              <w:highlight w:val="none"/>
            </w:rPr>
          </w:pPr>
        </w:p>
        <w:p w14:paraId="1C31EA31">
          <w:pPr>
            <w:pStyle w:val="2"/>
            <w:shd w:val="clear"/>
            <w:tabs>
              <w:tab w:val="left" w:pos="1283"/>
            </w:tabs>
            <w:spacing w:before="0"/>
            <w:ind w:right="57"/>
            <w:outlineLvl w:val="9"/>
            <w:rPr>
              <w:rFonts w:hint="eastAsia" w:ascii="楷体" w:hAnsi="楷体" w:eastAsia="楷体" w:cs="楷体"/>
              <w:b/>
              <w:bCs/>
              <w:color w:val="auto"/>
              <w:sz w:val="32"/>
              <w:szCs w:val="32"/>
              <w:highlight w:val="none"/>
              <w:lang w:val="zh-CN" w:eastAsia="zh-CN" w:bidi="zh-CN"/>
            </w:rPr>
          </w:pPr>
          <w:r>
            <w:rPr>
              <w:rFonts w:hint="eastAsia" w:ascii="楷体" w:hAnsi="楷体" w:eastAsia="楷体" w:cs="楷体"/>
              <w:color w:val="auto"/>
              <w:highlight w:val="none"/>
            </w:rPr>
            <w:fldChar w:fldCharType="end"/>
          </w:r>
        </w:p>
      </w:sdtContent>
    </w:sdt>
    <w:p w14:paraId="07717DF4">
      <w:pPr>
        <w:shd w:val="clear"/>
        <w:rPr>
          <w:rFonts w:hint="eastAsia" w:ascii="楷体" w:hAnsi="楷体" w:eastAsia="楷体" w:cs="楷体"/>
          <w:color w:val="auto"/>
          <w:highlight w:val="none"/>
        </w:rPr>
      </w:pPr>
    </w:p>
    <w:p w14:paraId="47420058">
      <w:pPr>
        <w:pStyle w:val="2"/>
        <w:shd w:val="clear"/>
        <w:tabs>
          <w:tab w:val="left" w:pos="1283"/>
        </w:tabs>
        <w:spacing w:before="0"/>
        <w:ind w:right="57"/>
        <w:outlineLvl w:val="9"/>
        <w:rPr>
          <w:rFonts w:hint="eastAsia" w:ascii="楷体" w:hAnsi="楷体" w:eastAsia="楷体" w:cs="楷体"/>
          <w:color w:val="auto"/>
          <w:highlight w:val="none"/>
        </w:rPr>
      </w:pPr>
    </w:p>
    <w:p w14:paraId="7CAE4EE8">
      <w:pPr>
        <w:pStyle w:val="2"/>
        <w:shd w:val="clear"/>
        <w:tabs>
          <w:tab w:val="left" w:pos="1283"/>
        </w:tabs>
        <w:spacing w:before="0"/>
        <w:ind w:right="57"/>
        <w:outlineLvl w:val="9"/>
        <w:rPr>
          <w:rFonts w:hint="eastAsia" w:ascii="楷体" w:hAnsi="楷体" w:eastAsia="楷体" w:cs="楷体"/>
          <w:color w:val="auto"/>
          <w:highlight w:val="none"/>
        </w:rPr>
      </w:pPr>
    </w:p>
    <w:p w14:paraId="7DE09824">
      <w:pPr>
        <w:pStyle w:val="2"/>
        <w:shd w:val="clear"/>
        <w:tabs>
          <w:tab w:val="left" w:pos="1283"/>
        </w:tabs>
        <w:spacing w:before="0"/>
        <w:ind w:right="57"/>
        <w:outlineLvl w:val="9"/>
        <w:rPr>
          <w:rFonts w:hint="eastAsia" w:ascii="楷体" w:hAnsi="楷体" w:eastAsia="楷体" w:cs="楷体"/>
          <w:color w:val="auto"/>
          <w:highlight w:val="none"/>
        </w:rPr>
      </w:pPr>
    </w:p>
    <w:p w14:paraId="175FD14F">
      <w:pPr>
        <w:pStyle w:val="2"/>
        <w:shd w:val="clear"/>
        <w:tabs>
          <w:tab w:val="left" w:pos="1283"/>
        </w:tabs>
        <w:spacing w:before="0"/>
        <w:ind w:right="57"/>
        <w:outlineLvl w:val="9"/>
        <w:rPr>
          <w:rFonts w:hint="eastAsia" w:ascii="楷体" w:hAnsi="楷体" w:eastAsia="楷体" w:cs="楷体"/>
          <w:color w:val="auto"/>
          <w:highlight w:val="none"/>
        </w:rPr>
      </w:pPr>
    </w:p>
    <w:p w14:paraId="2EB96B28">
      <w:pPr>
        <w:pStyle w:val="2"/>
        <w:shd w:val="clear"/>
        <w:tabs>
          <w:tab w:val="left" w:pos="1283"/>
        </w:tabs>
        <w:spacing w:before="0"/>
        <w:ind w:right="57"/>
        <w:outlineLvl w:val="9"/>
        <w:rPr>
          <w:rFonts w:hint="eastAsia" w:ascii="楷体" w:hAnsi="楷体" w:eastAsia="楷体" w:cs="楷体"/>
          <w:color w:val="auto"/>
          <w:highlight w:val="none"/>
        </w:rPr>
      </w:pPr>
    </w:p>
    <w:p w14:paraId="3650F054">
      <w:pPr>
        <w:pStyle w:val="2"/>
        <w:shd w:val="clear"/>
        <w:tabs>
          <w:tab w:val="left" w:pos="1283"/>
        </w:tabs>
        <w:spacing w:before="0"/>
        <w:ind w:right="57"/>
        <w:outlineLvl w:val="9"/>
        <w:rPr>
          <w:rFonts w:hint="eastAsia" w:ascii="楷体" w:hAnsi="楷体" w:eastAsia="楷体" w:cs="楷体"/>
          <w:color w:val="auto"/>
          <w:highlight w:val="none"/>
        </w:rPr>
      </w:pPr>
    </w:p>
    <w:p w14:paraId="0A6D6506">
      <w:pPr>
        <w:pStyle w:val="2"/>
        <w:shd w:val="clear"/>
        <w:tabs>
          <w:tab w:val="left" w:pos="1283"/>
        </w:tabs>
        <w:spacing w:before="0"/>
        <w:ind w:right="57"/>
        <w:outlineLvl w:val="9"/>
        <w:rPr>
          <w:rFonts w:hint="eastAsia" w:ascii="楷体" w:hAnsi="楷体" w:eastAsia="楷体" w:cs="楷体"/>
          <w:color w:val="auto"/>
          <w:highlight w:val="none"/>
        </w:rPr>
      </w:pPr>
    </w:p>
    <w:p w14:paraId="554FC5B9">
      <w:pPr>
        <w:pStyle w:val="2"/>
        <w:shd w:val="clear"/>
        <w:tabs>
          <w:tab w:val="left" w:pos="1283"/>
        </w:tabs>
        <w:spacing w:before="0"/>
        <w:ind w:right="57"/>
        <w:outlineLvl w:val="9"/>
        <w:rPr>
          <w:rFonts w:hint="eastAsia" w:ascii="楷体" w:hAnsi="楷体" w:eastAsia="楷体" w:cs="楷体"/>
          <w:color w:val="auto"/>
          <w:highlight w:val="none"/>
        </w:rPr>
      </w:pPr>
    </w:p>
    <w:p w14:paraId="710ED67A">
      <w:pPr>
        <w:pStyle w:val="2"/>
        <w:shd w:val="clear"/>
        <w:tabs>
          <w:tab w:val="left" w:pos="1283"/>
        </w:tabs>
        <w:spacing w:before="0"/>
        <w:ind w:right="57"/>
        <w:outlineLvl w:val="9"/>
        <w:rPr>
          <w:rFonts w:hint="eastAsia" w:ascii="楷体" w:hAnsi="楷体" w:eastAsia="楷体" w:cs="楷体"/>
          <w:color w:val="auto"/>
          <w:highlight w:val="none"/>
        </w:rPr>
      </w:pPr>
    </w:p>
    <w:p w14:paraId="3D0B3587">
      <w:pPr>
        <w:pStyle w:val="2"/>
        <w:shd w:val="clear"/>
        <w:tabs>
          <w:tab w:val="left" w:pos="1283"/>
          <w:tab w:val="left" w:pos="3604"/>
          <w:tab w:val="center" w:pos="4904"/>
        </w:tabs>
        <w:spacing w:before="0"/>
        <w:ind w:right="57"/>
        <w:jc w:val="left"/>
        <w:outlineLvl w:val="9"/>
        <w:rPr>
          <w:rFonts w:hint="eastAsia" w:ascii="楷体" w:hAnsi="楷体" w:eastAsia="楷体" w:cs="楷体"/>
          <w:color w:val="auto"/>
          <w:highlight w:val="none"/>
          <w:lang w:eastAsia="zh-CN"/>
        </w:rPr>
      </w:pPr>
      <w:r>
        <w:rPr>
          <w:rFonts w:hint="eastAsia" w:ascii="楷体" w:hAnsi="楷体" w:eastAsia="楷体" w:cs="楷体"/>
          <w:color w:val="auto"/>
          <w:highlight w:val="none"/>
          <w:lang w:eastAsia="zh-CN"/>
        </w:rPr>
        <w:tab/>
      </w:r>
      <w:r>
        <w:rPr>
          <w:rFonts w:hint="eastAsia" w:ascii="楷体" w:hAnsi="楷体" w:eastAsia="楷体" w:cs="楷体"/>
          <w:color w:val="auto"/>
          <w:highlight w:val="none"/>
          <w:lang w:eastAsia="zh-CN"/>
        </w:rPr>
        <w:tab/>
      </w:r>
      <w:r>
        <w:rPr>
          <w:rFonts w:hint="eastAsia" w:ascii="楷体" w:hAnsi="楷体" w:eastAsia="楷体" w:cs="楷体"/>
          <w:color w:val="auto"/>
          <w:highlight w:val="none"/>
          <w:lang w:eastAsia="zh-CN"/>
        </w:rPr>
        <w:tab/>
      </w:r>
    </w:p>
    <w:p w14:paraId="30CD0185">
      <w:pPr>
        <w:shd w:val="clear"/>
        <w:jc w:val="center"/>
        <w:rPr>
          <w:rFonts w:hint="eastAsia" w:ascii="楷体" w:hAnsi="楷体" w:eastAsia="楷体" w:cs="楷体"/>
          <w:b/>
          <w:bCs/>
          <w:i w:val="0"/>
          <w:iCs w:val="0"/>
          <w:caps w:val="0"/>
          <w:color w:val="auto"/>
          <w:spacing w:val="0"/>
          <w:sz w:val="32"/>
          <w:szCs w:val="32"/>
          <w:highlight w:val="none"/>
          <w:shd w:val="clear" w:fill="FFFFFF"/>
          <w:lang w:eastAsia="zh-CN"/>
        </w:rPr>
        <w:sectPr>
          <w:footerReference r:id="rId5" w:type="default"/>
          <w:pgSz w:w="11906" w:h="16838"/>
          <w:pgMar w:top="1440" w:right="1080" w:bottom="1440" w:left="1080" w:header="851" w:footer="992" w:gutter="0"/>
          <w:pgNumType w:fmt="decimal" w:start="1"/>
          <w:cols w:space="720" w:num="1"/>
          <w:docGrid w:type="lines" w:linePitch="312" w:charSpace="0"/>
        </w:sectPr>
      </w:pPr>
    </w:p>
    <w:p w14:paraId="6944FE1D">
      <w:pPr>
        <w:pStyle w:val="2"/>
        <w:shd w:val="clear"/>
        <w:bidi w:val="0"/>
        <w:outlineLvl w:val="0"/>
        <w:rPr>
          <w:rFonts w:hint="eastAsia" w:ascii="楷体" w:hAnsi="楷体" w:eastAsia="楷体" w:cs="楷体"/>
          <w:color w:val="auto"/>
          <w:highlight w:val="none"/>
          <w:lang w:eastAsia="zh-CN"/>
        </w:rPr>
      </w:pPr>
      <w:bookmarkStart w:id="11" w:name="_Toc17251"/>
      <w:bookmarkStart w:id="12" w:name="_Toc13075"/>
      <w:r>
        <w:rPr>
          <w:rFonts w:hint="eastAsia" w:ascii="楷体" w:hAnsi="楷体" w:eastAsia="楷体" w:cs="楷体"/>
          <w:color w:val="auto"/>
          <w:highlight w:val="none"/>
          <w:lang w:eastAsia="zh-CN"/>
        </w:rPr>
        <w:t>第</w:t>
      </w:r>
      <w:r>
        <w:rPr>
          <w:rFonts w:hint="eastAsia" w:ascii="楷体" w:hAnsi="楷体" w:eastAsia="楷体" w:cs="楷体"/>
          <w:color w:val="auto"/>
          <w:highlight w:val="none"/>
          <w:lang w:val="en-US" w:eastAsia="zh-CN"/>
        </w:rPr>
        <w:t>一</w:t>
      </w:r>
      <w:r>
        <w:rPr>
          <w:rFonts w:hint="eastAsia" w:ascii="楷体" w:hAnsi="楷体" w:eastAsia="楷体" w:cs="楷体"/>
          <w:color w:val="auto"/>
          <w:highlight w:val="none"/>
          <w:lang w:eastAsia="zh-CN"/>
        </w:rPr>
        <w:t>章</w:t>
      </w:r>
      <w:r>
        <w:rPr>
          <w:rFonts w:hint="eastAsia" w:ascii="楷体" w:hAnsi="楷体" w:eastAsia="楷体" w:cs="楷体"/>
          <w:color w:val="auto"/>
          <w:highlight w:val="none"/>
          <w:lang w:eastAsia="zh-CN"/>
        </w:rPr>
        <w:tab/>
      </w:r>
      <w:r>
        <w:rPr>
          <w:rFonts w:hint="eastAsia" w:ascii="楷体" w:hAnsi="楷体" w:eastAsia="楷体" w:cs="楷体"/>
          <w:color w:val="auto"/>
          <w:highlight w:val="none"/>
          <w:lang w:eastAsia="zh-CN"/>
        </w:rPr>
        <w:t>竞争性谈判公告</w:t>
      </w:r>
      <w:bookmarkEnd w:id="11"/>
      <w:bookmarkEnd w:id="12"/>
    </w:p>
    <w:p w14:paraId="0F9FF42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0" w:lineRule="atLeast"/>
        <w:ind w:left="0" w:right="0"/>
        <w:jc w:val="left"/>
        <w:rPr>
          <w:rFonts w:hint="eastAsia" w:ascii="楷体" w:hAnsi="楷体" w:eastAsia="楷体" w:cs="楷体"/>
          <w:b w:val="0"/>
          <w:bCs w:val="0"/>
          <w:color w:val="auto"/>
          <w:sz w:val="24"/>
          <w:szCs w:val="24"/>
          <w:highlight w:val="none"/>
        </w:rPr>
      </w:pPr>
      <w:bookmarkStart w:id="13" w:name="_Toc20560"/>
      <w:bookmarkStart w:id="14" w:name="_Toc4296"/>
      <w:r>
        <w:rPr>
          <w:rStyle w:val="30"/>
          <w:rFonts w:hint="eastAsia" w:ascii="楷体" w:hAnsi="楷体" w:eastAsia="楷体" w:cs="楷体"/>
          <w:b/>
          <w:bCs/>
          <w:i w:val="0"/>
          <w:iCs w:val="0"/>
          <w:caps w:val="0"/>
          <w:color w:val="auto"/>
          <w:spacing w:val="0"/>
          <w:sz w:val="24"/>
          <w:szCs w:val="24"/>
          <w:highlight w:val="none"/>
          <w:shd w:val="clear" w:fill="FFFFFF"/>
        </w:rPr>
        <w:t>项目概况</w:t>
      </w:r>
    </w:p>
    <w:p w14:paraId="2C3736D4">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80" w:lineRule="atLeast"/>
        <w:ind w:left="0" w:right="0" w:firstLine="480"/>
        <w:jc w:val="both"/>
        <w:rPr>
          <w:rFonts w:hint="default" w:ascii="楷体" w:hAnsi="楷体" w:eastAsia="楷体" w:cs="楷体"/>
          <w:color w:val="auto"/>
          <w:sz w:val="24"/>
          <w:szCs w:val="24"/>
          <w:highlight w:val="none"/>
          <w:lang w:val="en-US" w:eastAsia="zh-CN"/>
        </w:rPr>
      </w:pPr>
      <w:r>
        <w:rPr>
          <w:rFonts w:hint="eastAsia" w:ascii="楷体" w:hAnsi="楷体" w:eastAsia="楷体" w:cs="楷体"/>
          <w:i w:val="0"/>
          <w:iCs w:val="0"/>
          <w:caps w:val="0"/>
          <w:color w:val="auto"/>
          <w:spacing w:val="0"/>
          <w:sz w:val="24"/>
          <w:szCs w:val="24"/>
          <w:highlight w:val="none"/>
          <w:shd w:val="clear" w:fill="FFFFFF"/>
          <w:lang w:val="en-US" w:eastAsia="zh-CN"/>
        </w:rPr>
        <w:t>为保障</w:t>
      </w:r>
      <w:r>
        <w:rPr>
          <w:rFonts w:hint="eastAsia" w:ascii="楷体" w:hAnsi="楷体" w:eastAsia="楷体" w:cs="楷体"/>
          <w:color w:val="auto"/>
          <w:kern w:val="2"/>
          <w:sz w:val="24"/>
          <w:szCs w:val="24"/>
          <w:highlight w:val="none"/>
          <w:lang w:val="en-US" w:eastAsia="zh-CN" w:bidi="ar-SA"/>
        </w:rPr>
        <w:t>“医院综合管理信息系统”和“外网服务交互系统”正常运行，经院长办公会议研究决定，对本院进行网络安全等保测评，欢迎</w:t>
      </w:r>
      <w:r>
        <w:rPr>
          <w:rFonts w:hint="eastAsia" w:ascii="楷体" w:hAnsi="楷体" w:eastAsia="楷体" w:cs="楷体"/>
          <w:i w:val="0"/>
          <w:iCs w:val="0"/>
          <w:caps w:val="0"/>
          <w:color w:val="auto"/>
          <w:spacing w:val="0"/>
          <w:sz w:val="24"/>
          <w:szCs w:val="24"/>
          <w:highlight w:val="none"/>
          <w:shd w:val="clear" w:fill="FFFFFF"/>
        </w:rPr>
        <w:t>潜在供应商</w:t>
      </w:r>
      <w:r>
        <w:rPr>
          <w:rFonts w:hint="eastAsia" w:ascii="楷体" w:hAnsi="楷体" w:eastAsia="楷体" w:cs="楷体"/>
          <w:i w:val="0"/>
          <w:iCs w:val="0"/>
          <w:caps w:val="0"/>
          <w:color w:val="auto"/>
          <w:spacing w:val="0"/>
          <w:sz w:val="24"/>
          <w:szCs w:val="24"/>
          <w:highlight w:val="none"/>
          <w:shd w:val="clear" w:fill="FFFFFF"/>
          <w:lang w:val="en-US" w:eastAsia="zh-CN"/>
        </w:rPr>
        <w:t>前来参与，具体要求如下：</w:t>
      </w:r>
    </w:p>
    <w:p w14:paraId="658780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楷体" w:hAnsi="楷体" w:eastAsia="楷体" w:cs="楷体"/>
          <w:b w:val="0"/>
          <w:bCs w:val="0"/>
          <w:i w:val="0"/>
          <w:iCs w:val="0"/>
          <w:caps w:val="0"/>
          <w:color w:val="auto"/>
          <w:spacing w:val="0"/>
          <w:sz w:val="24"/>
          <w:szCs w:val="24"/>
          <w:highlight w:val="none"/>
        </w:rPr>
      </w:pPr>
      <w:r>
        <w:rPr>
          <w:rStyle w:val="30"/>
          <w:rFonts w:hint="eastAsia" w:ascii="楷体" w:hAnsi="楷体" w:eastAsia="楷体" w:cs="楷体"/>
          <w:b/>
          <w:bCs/>
          <w:i w:val="0"/>
          <w:iCs w:val="0"/>
          <w:caps w:val="0"/>
          <w:color w:val="auto"/>
          <w:spacing w:val="0"/>
          <w:sz w:val="24"/>
          <w:szCs w:val="24"/>
          <w:highlight w:val="none"/>
          <w:shd w:val="clear" w:fill="FFFFFF"/>
        </w:rPr>
        <w:t>一、项目基本情况</w:t>
      </w:r>
    </w:p>
    <w:p w14:paraId="63DB8038">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80" w:lineRule="atLeast"/>
        <w:ind w:left="0" w:right="0" w:firstLine="480"/>
        <w:jc w:val="both"/>
        <w:rPr>
          <w:rFonts w:hint="eastAsia" w:ascii="楷体" w:hAnsi="楷体" w:eastAsia="楷体" w:cs="楷体"/>
          <w:i w:val="0"/>
          <w:iCs w:val="0"/>
          <w:caps w:val="0"/>
          <w:color w:val="auto"/>
          <w:spacing w:val="0"/>
          <w:sz w:val="24"/>
          <w:szCs w:val="24"/>
          <w:highlight w:val="none"/>
          <w:shd w:val="clear" w:fill="FFFFFF"/>
          <w:lang w:val="en-US" w:eastAsia="zh-CN"/>
        </w:rPr>
      </w:pPr>
      <w:r>
        <w:rPr>
          <w:rFonts w:hint="eastAsia" w:ascii="楷体" w:hAnsi="楷体" w:eastAsia="楷体" w:cs="楷体"/>
          <w:i w:val="0"/>
          <w:iCs w:val="0"/>
          <w:caps w:val="0"/>
          <w:color w:val="auto"/>
          <w:spacing w:val="0"/>
          <w:sz w:val="24"/>
          <w:szCs w:val="24"/>
          <w:highlight w:val="none"/>
          <w:shd w:val="clear" w:fill="FFFFFF"/>
          <w:lang w:eastAsia="zh-CN"/>
        </w:rPr>
        <w:t>项目名称：</w:t>
      </w:r>
      <w:r>
        <w:rPr>
          <w:rFonts w:hint="eastAsia" w:ascii="楷体" w:hAnsi="楷体" w:eastAsia="楷体" w:cs="楷体"/>
          <w:i w:val="0"/>
          <w:iCs w:val="0"/>
          <w:caps w:val="0"/>
          <w:color w:val="auto"/>
          <w:spacing w:val="0"/>
          <w:sz w:val="24"/>
          <w:szCs w:val="24"/>
          <w:highlight w:val="none"/>
          <w:shd w:val="clear" w:fill="FFFFFF"/>
          <w:lang w:val="en-US" w:eastAsia="zh-CN"/>
        </w:rPr>
        <w:t>榆阳区中医医院三级等保测评项目</w:t>
      </w:r>
    </w:p>
    <w:p w14:paraId="64D6C7A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80" w:lineRule="atLeast"/>
        <w:ind w:left="0" w:right="0" w:firstLine="480"/>
        <w:jc w:val="both"/>
        <w:rPr>
          <w:rFonts w:hint="eastAsia" w:ascii="楷体" w:hAnsi="楷体" w:eastAsia="楷体" w:cs="楷体"/>
          <w:i w:val="0"/>
          <w:iCs w:val="0"/>
          <w:caps w:val="0"/>
          <w:color w:val="auto"/>
          <w:spacing w:val="0"/>
          <w:sz w:val="24"/>
          <w:szCs w:val="24"/>
          <w:highlight w:val="none"/>
          <w:shd w:val="clear" w:fill="FFFFFF"/>
          <w:lang w:eastAsia="zh-CN"/>
        </w:rPr>
      </w:pPr>
      <w:r>
        <w:rPr>
          <w:rFonts w:hint="eastAsia" w:ascii="楷体" w:hAnsi="楷体" w:eastAsia="楷体" w:cs="楷体"/>
          <w:i w:val="0"/>
          <w:iCs w:val="0"/>
          <w:caps w:val="0"/>
          <w:color w:val="auto"/>
          <w:spacing w:val="0"/>
          <w:sz w:val="24"/>
          <w:szCs w:val="24"/>
          <w:highlight w:val="none"/>
          <w:shd w:val="clear" w:fill="FFFFFF"/>
          <w:lang w:eastAsia="zh-CN"/>
        </w:rPr>
        <w:t>采购方式：竞争性谈判</w:t>
      </w:r>
    </w:p>
    <w:p w14:paraId="62A74E5E">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80" w:lineRule="atLeast"/>
        <w:ind w:left="0" w:right="0" w:firstLine="480"/>
        <w:jc w:val="both"/>
        <w:rPr>
          <w:rFonts w:hint="eastAsia" w:ascii="楷体" w:hAnsi="楷体" w:eastAsia="楷体" w:cs="楷体"/>
          <w:i w:val="0"/>
          <w:iCs w:val="0"/>
          <w:caps w:val="0"/>
          <w:color w:val="auto"/>
          <w:spacing w:val="0"/>
          <w:sz w:val="24"/>
          <w:szCs w:val="24"/>
          <w:highlight w:val="none"/>
          <w:shd w:val="clear" w:fill="FFFFFF"/>
          <w:lang w:eastAsia="zh-CN"/>
        </w:rPr>
      </w:pPr>
      <w:r>
        <w:rPr>
          <w:rFonts w:hint="eastAsia" w:ascii="楷体" w:hAnsi="楷体" w:eastAsia="楷体" w:cs="楷体"/>
          <w:i w:val="0"/>
          <w:iCs w:val="0"/>
          <w:caps w:val="0"/>
          <w:color w:val="auto"/>
          <w:spacing w:val="0"/>
          <w:sz w:val="24"/>
          <w:szCs w:val="24"/>
          <w:highlight w:val="none"/>
          <w:shd w:val="clear" w:fill="FFFFFF"/>
          <w:lang w:eastAsia="zh-CN"/>
        </w:rPr>
        <w:t>预算金额：</w:t>
      </w:r>
      <w:r>
        <w:rPr>
          <w:rFonts w:hint="eastAsia" w:ascii="楷体" w:hAnsi="楷体" w:eastAsia="楷体" w:cs="楷体"/>
          <w:i w:val="0"/>
          <w:iCs w:val="0"/>
          <w:caps w:val="0"/>
          <w:color w:val="auto"/>
          <w:spacing w:val="0"/>
          <w:sz w:val="24"/>
          <w:szCs w:val="24"/>
          <w:highlight w:val="none"/>
          <w:shd w:val="clear" w:fill="FFFFFF"/>
          <w:lang w:val="en-US" w:eastAsia="zh-CN"/>
        </w:rPr>
        <w:t>97000.00</w:t>
      </w:r>
      <w:r>
        <w:rPr>
          <w:rFonts w:hint="eastAsia" w:ascii="楷体" w:hAnsi="楷体" w:eastAsia="楷体" w:cs="楷体"/>
          <w:i w:val="0"/>
          <w:iCs w:val="0"/>
          <w:caps w:val="0"/>
          <w:color w:val="auto"/>
          <w:spacing w:val="0"/>
          <w:sz w:val="24"/>
          <w:szCs w:val="24"/>
          <w:highlight w:val="none"/>
          <w:shd w:val="clear" w:fill="FFFFFF"/>
          <w:lang w:eastAsia="zh-CN"/>
        </w:rPr>
        <w:t>元</w:t>
      </w:r>
    </w:p>
    <w:p w14:paraId="6222C395">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firstLine="480" w:firstLineChars="200"/>
        <w:jc w:val="both"/>
        <w:rPr>
          <w:rFonts w:hint="default" w:ascii="楷体" w:hAnsi="楷体" w:eastAsia="楷体" w:cs="楷体"/>
          <w:color w:val="auto"/>
          <w:sz w:val="24"/>
          <w:szCs w:val="24"/>
          <w:highlight w:val="none"/>
          <w:lang w:val="en-US" w:eastAsia="zh-CN"/>
        </w:rPr>
      </w:pPr>
      <w:r>
        <w:rPr>
          <w:rFonts w:hint="eastAsia" w:ascii="楷体" w:hAnsi="楷体" w:eastAsia="楷体" w:cs="楷体"/>
          <w:i w:val="0"/>
          <w:iCs w:val="0"/>
          <w:caps w:val="0"/>
          <w:color w:val="auto"/>
          <w:spacing w:val="0"/>
          <w:sz w:val="24"/>
          <w:szCs w:val="24"/>
          <w:highlight w:val="none"/>
          <w:shd w:val="clear" w:fill="FFFFFF"/>
        </w:rPr>
        <w:t>合同履行期限：</w:t>
      </w:r>
      <w:r>
        <w:rPr>
          <w:rFonts w:hint="eastAsia" w:ascii="楷体" w:hAnsi="楷体" w:eastAsia="楷体" w:cs="楷体"/>
          <w:i w:val="0"/>
          <w:iCs w:val="0"/>
          <w:caps w:val="0"/>
          <w:color w:val="auto"/>
          <w:spacing w:val="0"/>
          <w:sz w:val="24"/>
          <w:szCs w:val="24"/>
          <w:highlight w:val="none"/>
          <w:shd w:val="clear" w:fill="FFFFFF"/>
          <w:lang w:val="en-US" w:eastAsia="zh-CN"/>
        </w:rPr>
        <w:t>一年</w:t>
      </w:r>
    </w:p>
    <w:p w14:paraId="57A499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楷体" w:hAnsi="楷体" w:eastAsia="楷体" w:cs="楷体"/>
          <w:b w:val="0"/>
          <w:bCs w:val="0"/>
          <w:i w:val="0"/>
          <w:iCs w:val="0"/>
          <w:caps w:val="0"/>
          <w:color w:val="auto"/>
          <w:spacing w:val="0"/>
          <w:sz w:val="24"/>
          <w:szCs w:val="24"/>
          <w:highlight w:val="none"/>
        </w:rPr>
      </w:pPr>
      <w:r>
        <w:rPr>
          <w:rStyle w:val="30"/>
          <w:rFonts w:hint="eastAsia" w:ascii="楷体" w:hAnsi="楷体" w:eastAsia="楷体" w:cs="楷体"/>
          <w:b/>
          <w:bCs/>
          <w:i w:val="0"/>
          <w:iCs w:val="0"/>
          <w:caps w:val="0"/>
          <w:color w:val="auto"/>
          <w:spacing w:val="0"/>
          <w:sz w:val="24"/>
          <w:szCs w:val="24"/>
          <w:highlight w:val="none"/>
          <w:shd w:val="clear" w:fill="FFFFFF"/>
        </w:rPr>
        <w:t>二、申请人的资格要求：</w:t>
      </w:r>
    </w:p>
    <w:p w14:paraId="5D00B9D5">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rPr>
          <w:rFonts w:hint="eastAsia" w:ascii="楷体" w:hAnsi="楷体" w:eastAsia="楷体" w:cs="楷体"/>
          <w:i w:val="0"/>
          <w:iCs w:val="0"/>
          <w:caps w:val="0"/>
          <w:color w:val="auto"/>
          <w:spacing w:val="0"/>
          <w:sz w:val="24"/>
          <w:szCs w:val="24"/>
          <w:highlight w:val="none"/>
          <w:shd w:val="clear" w:fill="FFFFFF"/>
          <w:lang w:eastAsia="zh-CN"/>
        </w:rPr>
      </w:pPr>
      <w:r>
        <w:rPr>
          <w:rFonts w:hint="eastAsia" w:ascii="楷体" w:hAnsi="楷体" w:eastAsia="楷体" w:cs="楷体"/>
          <w:i w:val="0"/>
          <w:iCs w:val="0"/>
          <w:caps w:val="0"/>
          <w:color w:val="auto"/>
          <w:spacing w:val="0"/>
          <w:sz w:val="24"/>
          <w:szCs w:val="24"/>
          <w:highlight w:val="none"/>
          <w:shd w:val="clear" w:fill="FFFFFF"/>
        </w:rPr>
        <w:t>1</w:t>
      </w:r>
      <w:r>
        <w:rPr>
          <w:rFonts w:hint="eastAsia" w:ascii="楷体" w:hAnsi="楷体" w:eastAsia="楷体" w:cs="楷体"/>
          <w:i w:val="0"/>
          <w:iCs w:val="0"/>
          <w:caps w:val="0"/>
          <w:color w:val="auto"/>
          <w:spacing w:val="0"/>
          <w:sz w:val="24"/>
          <w:szCs w:val="24"/>
          <w:highlight w:val="none"/>
          <w:shd w:val="clear" w:fill="FFFFFF"/>
          <w:lang w:val="en-US" w:eastAsia="zh-CN"/>
        </w:rPr>
        <w:t>.</w:t>
      </w:r>
      <w:r>
        <w:rPr>
          <w:rFonts w:hint="eastAsia" w:ascii="楷体" w:hAnsi="楷体" w:eastAsia="楷体" w:cs="楷体"/>
          <w:i w:val="0"/>
          <w:iCs w:val="0"/>
          <w:caps w:val="0"/>
          <w:color w:val="auto"/>
          <w:spacing w:val="0"/>
          <w:sz w:val="24"/>
          <w:szCs w:val="24"/>
          <w:highlight w:val="none"/>
          <w:shd w:val="clear" w:fill="FFFFFF"/>
        </w:rPr>
        <w:t>满足《中华人民共和国政府采购法》第二十二条规定</w:t>
      </w:r>
      <w:r>
        <w:rPr>
          <w:rFonts w:hint="eastAsia" w:ascii="楷体" w:hAnsi="楷体" w:eastAsia="楷体" w:cs="楷体"/>
          <w:i w:val="0"/>
          <w:iCs w:val="0"/>
          <w:caps w:val="0"/>
          <w:color w:val="auto"/>
          <w:spacing w:val="0"/>
          <w:sz w:val="24"/>
          <w:szCs w:val="24"/>
          <w:highlight w:val="none"/>
          <w:shd w:val="clear" w:fill="FFFFFF"/>
          <w:lang w:eastAsia="zh-CN"/>
        </w:rPr>
        <w:t>。</w:t>
      </w:r>
    </w:p>
    <w:p w14:paraId="7C4CC8C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rPr>
          <w:rFonts w:hint="eastAsia" w:ascii="楷体" w:hAnsi="楷体" w:eastAsia="楷体" w:cs="楷体"/>
          <w:i w:val="0"/>
          <w:iCs w:val="0"/>
          <w:caps w:val="0"/>
          <w:color w:val="auto"/>
          <w:spacing w:val="0"/>
          <w:sz w:val="24"/>
          <w:szCs w:val="24"/>
          <w:highlight w:val="none"/>
          <w:shd w:val="clear" w:fill="FFFFFF"/>
        </w:rPr>
      </w:pPr>
      <w:r>
        <w:rPr>
          <w:rFonts w:hint="eastAsia" w:ascii="楷体" w:hAnsi="楷体" w:eastAsia="楷体" w:cs="楷体"/>
          <w:i w:val="0"/>
          <w:iCs w:val="0"/>
          <w:caps w:val="0"/>
          <w:color w:val="auto"/>
          <w:spacing w:val="0"/>
          <w:sz w:val="24"/>
          <w:szCs w:val="24"/>
          <w:highlight w:val="none"/>
          <w:shd w:val="clear" w:fill="FFFFFF"/>
          <w:lang w:val="en-US" w:eastAsia="zh-CN"/>
        </w:rPr>
        <w:t>2.</w:t>
      </w:r>
      <w:r>
        <w:rPr>
          <w:rFonts w:hint="eastAsia" w:ascii="楷体" w:hAnsi="楷体" w:eastAsia="楷体" w:cs="楷体"/>
          <w:i w:val="0"/>
          <w:iCs w:val="0"/>
          <w:caps w:val="0"/>
          <w:color w:val="auto"/>
          <w:spacing w:val="0"/>
          <w:sz w:val="24"/>
          <w:szCs w:val="24"/>
          <w:highlight w:val="none"/>
          <w:shd w:val="clear" w:fill="FFFFFF"/>
        </w:rPr>
        <w:t>供应商为响应招标并参加投标的合法注册的企业法人。企业法人应提供合法有效的标识有统一社会信用代码的营业执照副本。</w:t>
      </w:r>
    </w:p>
    <w:p w14:paraId="52A31A29">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rPr>
          <w:rFonts w:hint="default" w:ascii="楷体" w:hAnsi="楷体" w:eastAsia="楷体" w:cs="楷体"/>
          <w:i w:val="0"/>
          <w:iCs w:val="0"/>
          <w:caps w:val="0"/>
          <w:color w:val="auto"/>
          <w:spacing w:val="0"/>
          <w:sz w:val="24"/>
          <w:szCs w:val="24"/>
          <w:highlight w:val="none"/>
          <w:shd w:val="clear" w:fill="FFFFFF"/>
          <w:lang w:val="en-US" w:eastAsia="zh-CN"/>
        </w:rPr>
      </w:pPr>
      <w:r>
        <w:rPr>
          <w:rFonts w:hint="eastAsia" w:ascii="楷体" w:hAnsi="楷体" w:eastAsia="楷体" w:cs="楷体"/>
          <w:i w:val="0"/>
          <w:iCs w:val="0"/>
          <w:caps w:val="0"/>
          <w:color w:val="auto"/>
          <w:spacing w:val="0"/>
          <w:sz w:val="24"/>
          <w:szCs w:val="24"/>
          <w:highlight w:val="none"/>
          <w:shd w:val="clear" w:fill="FFFFFF"/>
          <w:lang w:val="en-US" w:eastAsia="zh-CN"/>
        </w:rPr>
        <w:t>3.</w:t>
      </w:r>
      <w:r>
        <w:rPr>
          <w:rFonts w:hint="eastAsia" w:ascii="楷体" w:hAnsi="楷体" w:eastAsia="楷体" w:cs="楷体"/>
          <w:b w:val="0"/>
          <w:bCs w:val="0"/>
          <w:sz w:val="24"/>
          <w:szCs w:val="24"/>
          <w:highlight w:val="none"/>
          <w:lang w:val="en-US" w:eastAsia="zh-CN"/>
        </w:rPr>
        <w:t>供应商须具备相关部门颁发的《网络安全服务认证证书等级保护测评服务认证》证书。</w:t>
      </w:r>
    </w:p>
    <w:p w14:paraId="4AC66222">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rPr>
          <w:rFonts w:hint="default" w:ascii="楷体" w:hAnsi="楷体" w:eastAsia="楷体" w:cs="楷体"/>
          <w:i w:val="0"/>
          <w:iCs w:val="0"/>
          <w:caps w:val="0"/>
          <w:color w:val="auto"/>
          <w:spacing w:val="0"/>
          <w:sz w:val="24"/>
          <w:szCs w:val="24"/>
          <w:highlight w:val="none"/>
          <w:shd w:val="clear" w:fill="FFFFFF"/>
          <w:lang w:val="en-US" w:eastAsia="zh-CN"/>
        </w:rPr>
      </w:pPr>
      <w:r>
        <w:rPr>
          <w:rFonts w:hint="eastAsia" w:ascii="楷体" w:hAnsi="楷体" w:eastAsia="楷体" w:cs="楷体"/>
          <w:i w:val="0"/>
          <w:iCs w:val="0"/>
          <w:caps w:val="0"/>
          <w:color w:val="auto"/>
          <w:spacing w:val="0"/>
          <w:sz w:val="24"/>
          <w:szCs w:val="24"/>
          <w:highlight w:val="none"/>
          <w:shd w:val="clear" w:fill="FFFFFF"/>
          <w:lang w:val="en-US" w:eastAsia="zh-CN"/>
        </w:rPr>
        <w:t>4.拟派项目负责人须具备网络安全等级高级测评师资格。</w:t>
      </w:r>
    </w:p>
    <w:p w14:paraId="7CB496D6">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rPr>
          <w:rFonts w:hint="eastAsia" w:ascii="楷体" w:hAnsi="楷体" w:eastAsia="楷体" w:cs="楷体"/>
          <w:i w:val="0"/>
          <w:iCs w:val="0"/>
          <w:caps w:val="0"/>
          <w:color w:val="auto"/>
          <w:spacing w:val="0"/>
          <w:sz w:val="24"/>
          <w:szCs w:val="24"/>
          <w:highlight w:val="none"/>
          <w:shd w:val="clear" w:fill="FFFFFF"/>
          <w:lang w:eastAsia="zh-CN"/>
        </w:rPr>
      </w:pPr>
      <w:r>
        <w:rPr>
          <w:rFonts w:hint="eastAsia" w:ascii="楷体" w:hAnsi="楷体" w:eastAsia="楷体" w:cs="楷体"/>
          <w:i w:val="0"/>
          <w:iCs w:val="0"/>
          <w:caps w:val="0"/>
          <w:color w:val="auto"/>
          <w:spacing w:val="0"/>
          <w:sz w:val="24"/>
          <w:szCs w:val="24"/>
          <w:highlight w:val="none"/>
          <w:shd w:val="clear" w:fill="FFFFFF"/>
          <w:lang w:val="en-US" w:eastAsia="zh-CN"/>
        </w:rPr>
        <w:t>5.</w:t>
      </w:r>
      <w:r>
        <w:rPr>
          <w:rFonts w:hint="eastAsia" w:ascii="楷体" w:hAnsi="楷体" w:eastAsia="楷体" w:cs="楷体"/>
          <w:i w:val="0"/>
          <w:iCs w:val="0"/>
          <w:caps w:val="0"/>
          <w:color w:val="auto"/>
          <w:spacing w:val="0"/>
          <w:sz w:val="24"/>
          <w:szCs w:val="24"/>
          <w:highlight w:val="none"/>
          <w:shd w:val="clear" w:fill="FFFFFF"/>
        </w:rPr>
        <w:t>参加本次政府采购活动前三年内在经营活动中没有重大违纪，以及未被列入失信被执行人、重大税收违法失信主体、政府采购严重违法失信行为记录名单的书面声明</w:t>
      </w:r>
      <w:r>
        <w:rPr>
          <w:rFonts w:hint="eastAsia" w:ascii="楷体" w:hAnsi="楷体" w:eastAsia="楷体" w:cs="楷体"/>
          <w:i w:val="0"/>
          <w:iCs w:val="0"/>
          <w:caps w:val="0"/>
          <w:color w:val="auto"/>
          <w:spacing w:val="0"/>
          <w:sz w:val="24"/>
          <w:szCs w:val="24"/>
          <w:highlight w:val="none"/>
          <w:shd w:val="clear" w:fill="FFFFFF"/>
          <w:lang w:eastAsia="zh-CN"/>
        </w:rPr>
        <w:t>。</w:t>
      </w:r>
    </w:p>
    <w:p w14:paraId="00C5573E">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rPr>
          <w:rFonts w:hint="eastAsia" w:ascii="楷体" w:hAnsi="楷体" w:eastAsia="楷体" w:cs="楷体"/>
          <w:i w:val="0"/>
          <w:iCs w:val="0"/>
          <w:caps w:val="0"/>
          <w:color w:val="auto"/>
          <w:spacing w:val="0"/>
          <w:sz w:val="24"/>
          <w:szCs w:val="24"/>
          <w:highlight w:val="none"/>
          <w:shd w:val="clear" w:fill="FFFFFF"/>
        </w:rPr>
      </w:pPr>
      <w:r>
        <w:rPr>
          <w:rFonts w:hint="eastAsia" w:ascii="楷体" w:hAnsi="楷体" w:eastAsia="楷体" w:cs="楷体"/>
          <w:i w:val="0"/>
          <w:iCs w:val="0"/>
          <w:caps w:val="0"/>
          <w:color w:val="auto"/>
          <w:spacing w:val="0"/>
          <w:sz w:val="24"/>
          <w:szCs w:val="24"/>
          <w:highlight w:val="none"/>
          <w:shd w:val="clear" w:fill="FFFFFF"/>
          <w:lang w:val="en-US" w:eastAsia="zh-CN"/>
        </w:rPr>
        <w:t>6.</w:t>
      </w:r>
      <w:r>
        <w:rPr>
          <w:rFonts w:hint="eastAsia" w:ascii="楷体" w:hAnsi="楷体" w:eastAsia="楷体" w:cs="楷体"/>
          <w:i w:val="0"/>
          <w:iCs w:val="0"/>
          <w:caps w:val="0"/>
          <w:color w:val="auto"/>
          <w:spacing w:val="0"/>
          <w:sz w:val="24"/>
          <w:szCs w:val="24"/>
          <w:highlight w:val="none"/>
          <w:shd w:val="clear" w:fill="FFFFFF"/>
        </w:rPr>
        <w:t>供应商须具有履行合同所必需的设备和专业技术能力（提供承诺书）。</w:t>
      </w:r>
    </w:p>
    <w:p w14:paraId="5251E98F">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480" w:right="0" w:firstLine="0"/>
        <w:jc w:val="both"/>
        <w:rPr>
          <w:rFonts w:hint="eastAsia" w:ascii="楷体" w:hAnsi="楷体" w:eastAsia="楷体" w:cs="楷体"/>
          <w:i w:val="0"/>
          <w:iCs w:val="0"/>
          <w:caps w:val="0"/>
          <w:color w:val="auto"/>
          <w:spacing w:val="0"/>
          <w:sz w:val="24"/>
          <w:szCs w:val="24"/>
          <w:highlight w:val="none"/>
          <w:shd w:val="clear" w:fill="FFFFFF"/>
        </w:rPr>
      </w:pPr>
      <w:r>
        <w:rPr>
          <w:rFonts w:hint="eastAsia" w:ascii="楷体" w:hAnsi="楷体" w:eastAsia="楷体" w:cs="楷体"/>
          <w:b w:val="0"/>
          <w:bCs w:val="0"/>
          <w:i w:val="0"/>
          <w:iCs w:val="0"/>
          <w:caps w:val="0"/>
          <w:color w:val="auto"/>
          <w:spacing w:val="0"/>
          <w:sz w:val="24"/>
          <w:szCs w:val="24"/>
          <w:highlight w:val="none"/>
          <w:shd w:val="clear" w:fill="FFFFFF"/>
          <w:lang w:val="en-US" w:eastAsia="zh-CN"/>
        </w:rPr>
        <w:t>7.</w:t>
      </w:r>
      <w:r>
        <w:rPr>
          <w:rFonts w:hint="eastAsia" w:ascii="楷体" w:hAnsi="楷体" w:eastAsia="楷体" w:cs="楷体"/>
          <w:i w:val="0"/>
          <w:iCs w:val="0"/>
          <w:caps w:val="0"/>
          <w:color w:val="auto"/>
          <w:spacing w:val="0"/>
          <w:sz w:val="24"/>
          <w:szCs w:val="24"/>
          <w:highlight w:val="none"/>
          <w:shd w:val="clear" w:fill="FFFFFF"/>
        </w:rPr>
        <w:t>本项目不接受联合体投标。单位负责人为同一人或者存在直接控股、管理关系的不同供应商，不得参加同一合同项下的采购活动。</w:t>
      </w:r>
    </w:p>
    <w:p w14:paraId="21C0EC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楷体" w:hAnsi="楷体" w:eastAsia="楷体" w:cs="楷体"/>
          <w:b w:val="0"/>
          <w:bCs w:val="0"/>
          <w:i w:val="0"/>
          <w:iCs w:val="0"/>
          <w:caps w:val="0"/>
          <w:color w:val="auto"/>
          <w:spacing w:val="0"/>
          <w:sz w:val="24"/>
          <w:szCs w:val="24"/>
          <w:highlight w:val="none"/>
        </w:rPr>
      </w:pPr>
      <w:r>
        <w:rPr>
          <w:rStyle w:val="30"/>
          <w:rFonts w:hint="eastAsia" w:ascii="楷体" w:hAnsi="楷体" w:eastAsia="楷体" w:cs="楷体"/>
          <w:b/>
          <w:bCs/>
          <w:i w:val="0"/>
          <w:iCs w:val="0"/>
          <w:caps w:val="0"/>
          <w:color w:val="auto"/>
          <w:spacing w:val="0"/>
          <w:sz w:val="24"/>
          <w:szCs w:val="24"/>
          <w:highlight w:val="none"/>
          <w:shd w:val="clear" w:fill="FFFFFF"/>
        </w:rPr>
        <w:t>三、获取采购文件</w:t>
      </w:r>
    </w:p>
    <w:p w14:paraId="217A49CC">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fill="FFFFFF"/>
        </w:rPr>
        <w:t>时间： 202</w:t>
      </w:r>
      <w:r>
        <w:rPr>
          <w:rFonts w:hint="eastAsia" w:ascii="楷体" w:hAnsi="楷体" w:eastAsia="楷体" w:cs="楷体"/>
          <w:i w:val="0"/>
          <w:iCs w:val="0"/>
          <w:caps w:val="0"/>
          <w:color w:val="auto"/>
          <w:spacing w:val="0"/>
          <w:sz w:val="24"/>
          <w:szCs w:val="24"/>
          <w:highlight w:val="none"/>
          <w:shd w:val="clear" w:fill="FFFFFF"/>
          <w:lang w:val="en-US" w:eastAsia="zh-CN"/>
        </w:rPr>
        <w:t>5</w:t>
      </w:r>
      <w:r>
        <w:rPr>
          <w:rFonts w:hint="eastAsia" w:ascii="楷体" w:hAnsi="楷体" w:eastAsia="楷体" w:cs="楷体"/>
          <w:i w:val="0"/>
          <w:iCs w:val="0"/>
          <w:caps w:val="0"/>
          <w:color w:val="auto"/>
          <w:spacing w:val="0"/>
          <w:sz w:val="24"/>
          <w:szCs w:val="24"/>
          <w:highlight w:val="none"/>
          <w:shd w:val="clear" w:fill="FFFFFF"/>
        </w:rPr>
        <w:t>年</w:t>
      </w:r>
      <w:r>
        <w:rPr>
          <w:rFonts w:hint="eastAsia" w:ascii="楷体" w:hAnsi="楷体" w:eastAsia="楷体" w:cs="楷体"/>
          <w:i w:val="0"/>
          <w:iCs w:val="0"/>
          <w:caps w:val="0"/>
          <w:color w:val="auto"/>
          <w:spacing w:val="0"/>
          <w:sz w:val="24"/>
          <w:szCs w:val="24"/>
          <w:highlight w:val="none"/>
          <w:shd w:val="clear" w:fill="FFFFFF"/>
          <w:lang w:val="en-US" w:eastAsia="zh-CN"/>
        </w:rPr>
        <w:t>12</w:t>
      </w:r>
      <w:r>
        <w:rPr>
          <w:rFonts w:hint="eastAsia" w:ascii="楷体" w:hAnsi="楷体" w:eastAsia="楷体" w:cs="楷体"/>
          <w:i w:val="0"/>
          <w:iCs w:val="0"/>
          <w:caps w:val="0"/>
          <w:color w:val="auto"/>
          <w:spacing w:val="0"/>
          <w:sz w:val="24"/>
          <w:szCs w:val="24"/>
          <w:highlight w:val="none"/>
          <w:shd w:val="clear" w:fill="FFFFFF"/>
        </w:rPr>
        <w:t>月</w:t>
      </w:r>
      <w:r>
        <w:rPr>
          <w:rFonts w:hint="eastAsia" w:ascii="楷体" w:hAnsi="楷体" w:eastAsia="楷体" w:cs="楷体"/>
          <w:i w:val="0"/>
          <w:iCs w:val="0"/>
          <w:caps w:val="0"/>
          <w:color w:val="auto"/>
          <w:spacing w:val="0"/>
          <w:sz w:val="24"/>
          <w:szCs w:val="24"/>
          <w:highlight w:val="none"/>
          <w:shd w:val="clear" w:fill="FFFFFF"/>
          <w:lang w:val="en-US" w:eastAsia="zh-CN"/>
        </w:rPr>
        <w:t>03</w:t>
      </w:r>
      <w:r>
        <w:rPr>
          <w:rFonts w:hint="eastAsia" w:ascii="楷体" w:hAnsi="楷体" w:eastAsia="楷体" w:cs="楷体"/>
          <w:i w:val="0"/>
          <w:iCs w:val="0"/>
          <w:caps w:val="0"/>
          <w:color w:val="auto"/>
          <w:spacing w:val="0"/>
          <w:sz w:val="24"/>
          <w:szCs w:val="24"/>
          <w:highlight w:val="none"/>
          <w:shd w:val="clear" w:fill="FFFFFF"/>
        </w:rPr>
        <w:t>日 至 202</w:t>
      </w:r>
      <w:r>
        <w:rPr>
          <w:rFonts w:hint="eastAsia" w:ascii="楷体" w:hAnsi="楷体" w:eastAsia="楷体" w:cs="楷体"/>
          <w:i w:val="0"/>
          <w:iCs w:val="0"/>
          <w:caps w:val="0"/>
          <w:color w:val="auto"/>
          <w:spacing w:val="0"/>
          <w:sz w:val="24"/>
          <w:szCs w:val="24"/>
          <w:highlight w:val="none"/>
          <w:shd w:val="clear" w:fill="FFFFFF"/>
          <w:lang w:val="en-US" w:eastAsia="zh-CN"/>
        </w:rPr>
        <w:t>5</w:t>
      </w:r>
      <w:r>
        <w:rPr>
          <w:rFonts w:hint="eastAsia" w:ascii="楷体" w:hAnsi="楷体" w:eastAsia="楷体" w:cs="楷体"/>
          <w:i w:val="0"/>
          <w:iCs w:val="0"/>
          <w:caps w:val="0"/>
          <w:color w:val="auto"/>
          <w:spacing w:val="0"/>
          <w:sz w:val="24"/>
          <w:szCs w:val="24"/>
          <w:highlight w:val="none"/>
          <w:shd w:val="clear" w:fill="FFFFFF"/>
        </w:rPr>
        <w:t>年</w:t>
      </w:r>
      <w:r>
        <w:rPr>
          <w:rFonts w:hint="eastAsia" w:ascii="楷体" w:hAnsi="楷体" w:eastAsia="楷体" w:cs="楷体"/>
          <w:i w:val="0"/>
          <w:iCs w:val="0"/>
          <w:caps w:val="0"/>
          <w:color w:val="auto"/>
          <w:spacing w:val="0"/>
          <w:sz w:val="24"/>
          <w:szCs w:val="24"/>
          <w:highlight w:val="none"/>
          <w:shd w:val="clear" w:fill="FFFFFF"/>
          <w:lang w:val="en-US" w:eastAsia="zh-CN"/>
        </w:rPr>
        <w:t>12</w:t>
      </w:r>
      <w:r>
        <w:rPr>
          <w:rFonts w:hint="eastAsia" w:ascii="楷体" w:hAnsi="楷体" w:eastAsia="楷体" w:cs="楷体"/>
          <w:i w:val="0"/>
          <w:iCs w:val="0"/>
          <w:caps w:val="0"/>
          <w:color w:val="auto"/>
          <w:spacing w:val="0"/>
          <w:sz w:val="24"/>
          <w:szCs w:val="24"/>
          <w:highlight w:val="none"/>
          <w:shd w:val="clear" w:fill="FFFFFF"/>
        </w:rPr>
        <w:t>月</w:t>
      </w:r>
      <w:r>
        <w:rPr>
          <w:rFonts w:hint="eastAsia" w:ascii="楷体" w:hAnsi="楷体" w:eastAsia="楷体" w:cs="楷体"/>
          <w:i w:val="0"/>
          <w:iCs w:val="0"/>
          <w:caps w:val="0"/>
          <w:color w:val="auto"/>
          <w:spacing w:val="0"/>
          <w:sz w:val="24"/>
          <w:szCs w:val="24"/>
          <w:highlight w:val="none"/>
          <w:shd w:val="clear" w:fill="FFFFFF"/>
          <w:lang w:val="en-US" w:eastAsia="zh-CN"/>
        </w:rPr>
        <w:t>05</w:t>
      </w:r>
      <w:r>
        <w:rPr>
          <w:rFonts w:hint="eastAsia" w:ascii="楷体" w:hAnsi="楷体" w:eastAsia="楷体" w:cs="楷体"/>
          <w:i w:val="0"/>
          <w:iCs w:val="0"/>
          <w:caps w:val="0"/>
          <w:color w:val="auto"/>
          <w:spacing w:val="0"/>
          <w:sz w:val="24"/>
          <w:szCs w:val="24"/>
          <w:highlight w:val="none"/>
          <w:shd w:val="clear" w:fill="FFFFFF"/>
        </w:rPr>
        <w:t>日 ，每天上午 08:</w:t>
      </w:r>
      <w:r>
        <w:rPr>
          <w:rFonts w:hint="eastAsia" w:ascii="楷体" w:hAnsi="楷体" w:eastAsia="楷体" w:cs="楷体"/>
          <w:i w:val="0"/>
          <w:iCs w:val="0"/>
          <w:caps w:val="0"/>
          <w:color w:val="auto"/>
          <w:spacing w:val="0"/>
          <w:sz w:val="24"/>
          <w:szCs w:val="24"/>
          <w:highlight w:val="none"/>
          <w:shd w:val="clear" w:fill="FFFFFF"/>
          <w:lang w:val="en-US" w:eastAsia="zh-CN"/>
        </w:rPr>
        <w:t>3</w:t>
      </w:r>
      <w:r>
        <w:rPr>
          <w:rFonts w:hint="eastAsia" w:ascii="楷体" w:hAnsi="楷体" w:eastAsia="楷体" w:cs="楷体"/>
          <w:i w:val="0"/>
          <w:iCs w:val="0"/>
          <w:caps w:val="0"/>
          <w:color w:val="auto"/>
          <w:spacing w:val="0"/>
          <w:sz w:val="24"/>
          <w:szCs w:val="24"/>
          <w:highlight w:val="none"/>
          <w:shd w:val="clear" w:fill="FFFFFF"/>
        </w:rPr>
        <w:t>0:00 至 1</w:t>
      </w:r>
      <w:r>
        <w:rPr>
          <w:rFonts w:hint="eastAsia" w:ascii="楷体" w:hAnsi="楷体" w:eastAsia="楷体" w:cs="楷体"/>
          <w:i w:val="0"/>
          <w:iCs w:val="0"/>
          <w:caps w:val="0"/>
          <w:color w:val="auto"/>
          <w:spacing w:val="0"/>
          <w:sz w:val="24"/>
          <w:szCs w:val="24"/>
          <w:highlight w:val="none"/>
          <w:shd w:val="clear" w:fill="FFFFFF"/>
          <w:lang w:val="en-US" w:eastAsia="zh-CN"/>
        </w:rPr>
        <w:t>1</w:t>
      </w:r>
      <w:r>
        <w:rPr>
          <w:rFonts w:hint="eastAsia" w:ascii="楷体" w:hAnsi="楷体" w:eastAsia="楷体" w:cs="楷体"/>
          <w:i w:val="0"/>
          <w:iCs w:val="0"/>
          <w:caps w:val="0"/>
          <w:color w:val="auto"/>
          <w:spacing w:val="0"/>
          <w:sz w:val="24"/>
          <w:szCs w:val="24"/>
          <w:highlight w:val="none"/>
          <w:shd w:val="clear" w:fill="FFFFFF"/>
        </w:rPr>
        <w:t>:</w:t>
      </w:r>
      <w:r>
        <w:rPr>
          <w:rFonts w:hint="eastAsia" w:ascii="楷体" w:hAnsi="楷体" w:eastAsia="楷体" w:cs="楷体"/>
          <w:i w:val="0"/>
          <w:iCs w:val="0"/>
          <w:caps w:val="0"/>
          <w:color w:val="auto"/>
          <w:spacing w:val="0"/>
          <w:sz w:val="24"/>
          <w:szCs w:val="24"/>
          <w:highlight w:val="none"/>
          <w:shd w:val="clear" w:fill="FFFFFF"/>
          <w:lang w:val="en-US" w:eastAsia="zh-CN"/>
        </w:rPr>
        <w:t>3</w:t>
      </w:r>
      <w:r>
        <w:rPr>
          <w:rFonts w:hint="eastAsia" w:ascii="楷体" w:hAnsi="楷体" w:eastAsia="楷体" w:cs="楷体"/>
          <w:i w:val="0"/>
          <w:iCs w:val="0"/>
          <w:caps w:val="0"/>
          <w:color w:val="auto"/>
          <w:spacing w:val="0"/>
          <w:sz w:val="24"/>
          <w:szCs w:val="24"/>
          <w:highlight w:val="none"/>
          <w:shd w:val="clear" w:fill="FFFFFF"/>
        </w:rPr>
        <w:t>0:00 ，下午 </w:t>
      </w:r>
      <w:r>
        <w:rPr>
          <w:rFonts w:hint="eastAsia" w:ascii="楷体" w:hAnsi="楷体" w:eastAsia="楷体" w:cs="楷体"/>
          <w:i w:val="0"/>
          <w:iCs w:val="0"/>
          <w:caps w:val="0"/>
          <w:color w:val="auto"/>
          <w:spacing w:val="0"/>
          <w:sz w:val="24"/>
          <w:szCs w:val="24"/>
          <w:highlight w:val="none"/>
          <w:shd w:val="clear" w:fill="FFFFFF"/>
          <w:lang w:val="en-US" w:eastAsia="zh-CN"/>
        </w:rPr>
        <w:t>14</w:t>
      </w:r>
      <w:r>
        <w:rPr>
          <w:rFonts w:hint="eastAsia" w:ascii="楷体" w:hAnsi="楷体" w:eastAsia="楷体" w:cs="楷体"/>
          <w:i w:val="0"/>
          <w:iCs w:val="0"/>
          <w:caps w:val="0"/>
          <w:color w:val="auto"/>
          <w:spacing w:val="0"/>
          <w:sz w:val="24"/>
          <w:szCs w:val="24"/>
          <w:highlight w:val="none"/>
          <w:shd w:val="clear" w:fill="FFFFFF"/>
        </w:rPr>
        <w:t>:00:00 至 17:00:00 （北京时间</w:t>
      </w:r>
      <w:r>
        <w:rPr>
          <w:rFonts w:hint="eastAsia" w:ascii="楷体" w:hAnsi="楷体" w:eastAsia="楷体" w:cs="楷体"/>
          <w:i w:val="0"/>
          <w:iCs w:val="0"/>
          <w:caps w:val="0"/>
          <w:color w:val="auto"/>
          <w:spacing w:val="0"/>
          <w:sz w:val="24"/>
          <w:szCs w:val="24"/>
          <w:highlight w:val="none"/>
          <w:shd w:val="clear" w:fill="FFFFFF"/>
          <w:lang w:eastAsia="zh-CN"/>
        </w:rPr>
        <w:t>，</w:t>
      </w:r>
      <w:r>
        <w:rPr>
          <w:rFonts w:hint="eastAsia" w:ascii="楷体" w:hAnsi="楷体" w:eastAsia="楷体" w:cs="楷体"/>
          <w:i w:val="0"/>
          <w:iCs w:val="0"/>
          <w:caps w:val="0"/>
          <w:color w:val="auto"/>
          <w:spacing w:val="0"/>
          <w:sz w:val="24"/>
          <w:szCs w:val="24"/>
          <w:highlight w:val="none"/>
          <w:shd w:val="clear" w:fill="FFFFFF"/>
          <w:lang w:val="en-US" w:eastAsia="zh-CN"/>
        </w:rPr>
        <w:t>双休及法定节假日除外</w:t>
      </w:r>
      <w:r>
        <w:rPr>
          <w:rFonts w:hint="eastAsia" w:ascii="楷体" w:hAnsi="楷体" w:eastAsia="楷体" w:cs="楷体"/>
          <w:i w:val="0"/>
          <w:iCs w:val="0"/>
          <w:caps w:val="0"/>
          <w:color w:val="auto"/>
          <w:spacing w:val="0"/>
          <w:sz w:val="24"/>
          <w:szCs w:val="24"/>
          <w:highlight w:val="none"/>
          <w:shd w:val="clear" w:fill="FFFFFF"/>
        </w:rPr>
        <w:t>）</w:t>
      </w:r>
    </w:p>
    <w:p w14:paraId="7317E2E0">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default" w:ascii="楷体" w:hAnsi="楷体" w:eastAsia="楷体" w:cs="楷体"/>
          <w:i w:val="0"/>
          <w:iCs w:val="0"/>
          <w:caps w:val="0"/>
          <w:color w:val="auto"/>
          <w:spacing w:val="0"/>
          <w:sz w:val="24"/>
          <w:szCs w:val="24"/>
          <w:highlight w:val="none"/>
          <w:lang w:val="en-US" w:eastAsia="zh-CN"/>
        </w:rPr>
      </w:pPr>
      <w:r>
        <w:rPr>
          <w:rFonts w:hint="eastAsia" w:ascii="楷体" w:hAnsi="楷体" w:eastAsia="楷体" w:cs="楷体"/>
          <w:i w:val="0"/>
          <w:iCs w:val="0"/>
          <w:caps w:val="0"/>
          <w:color w:val="auto"/>
          <w:spacing w:val="0"/>
          <w:sz w:val="24"/>
          <w:szCs w:val="24"/>
          <w:highlight w:val="none"/>
          <w:shd w:val="clear" w:fill="FFFFFF"/>
        </w:rPr>
        <w:t>途径：</w:t>
      </w:r>
      <w:r>
        <w:rPr>
          <w:rFonts w:hint="eastAsia" w:ascii="楷体" w:hAnsi="楷体" w:eastAsia="楷体" w:cs="楷体"/>
          <w:i w:val="0"/>
          <w:iCs w:val="0"/>
          <w:caps w:val="0"/>
          <w:color w:val="auto"/>
          <w:spacing w:val="0"/>
          <w:sz w:val="24"/>
          <w:szCs w:val="24"/>
          <w:highlight w:val="none"/>
          <w:shd w:val="clear" w:fill="FFFFFF"/>
          <w:lang w:val="en-US" w:eastAsia="zh-CN"/>
        </w:rPr>
        <w:t>榆林市榆阳区中医医院</w:t>
      </w:r>
      <w:r>
        <w:rPr>
          <w:rFonts w:hint="eastAsia" w:ascii="楷体" w:hAnsi="楷体" w:eastAsia="楷体" w:cs="楷体"/>
          <w:i w:val="0"/>
          <w:iCs w:val="0"/>
          <w:caps w:val="0"/>
          <w:color w:val="auto"/>
          <w:spacing w:val="0"/>
          <w:sz w:val="24"/>
          <w:szCs w:val="24"/>
          <w:highlight w:val="none"/>
          <w:shd w:val="clear" w:fill="FFFFFF"/>
          <w:lang w:eastAsia="zh-CN"/>
        </w:rPr>
        <w:t>榆林市榆阳区中医医院</w:t>
      </w:r>
      <w:r>
        <w:rPr>
          <w:rFonts w:hint="eastAsia" w:ascii="楷体" w:hAnsi="楷体" w:eastAsia="楷体" w:cs="楷体"/>
          <w:i w:val="0"/>
          <w:iCs w:val="0"/>
          <w:caps w:val="0"/>
          <w:color w:val="auto"/>
          <w:spacing w:val="0"/>
          <w:sz w:val="24"/>
          <w:szCs w:val="24"/>
          <w:highlight w:val="none"/>
          <w:shd w:val="clear" w:fill="FFFFFF"/>
          <w:lang w:val="en-US" w:eastAsia="zh-CN"/>
        </w:rPr>
        <w:t>五</w:t>
      </w:r>
      <w:r>
        <w:rPr>
          <w:rFonts w:hint="eastAsia" w:ascii="楷体" w:hAnsi="楷体" w:eastAsia="楷体" w:cs="楷体"/>
          <w:i w:val="0"/>
          <w:iCs w:val="0"/>
          <w:caps w:val="0"/>
          <w:color w:val="auto"/>
          <w:spacing w:val="0"/>
          <w:sz w:val="24"/>
          <w:szCs w:val="24"/>
          <w:highlight w:val="none"/>
          <w:shd w:val="clear" w:fill="FFFFFF"/>
          <w:lang w:eastAsia="zh-CN"/>
        </w:rPr>
        <w:t>楼</w:t>
      </w:r>
      <w:r>
        <w:rPr>
          <w:rFonts w:hint="eastAsia" w:ascii="楷体" w:hAnsi="楷体" w:eastAsia="楷体" w:cs="楷体"/>
          <w:i w:val="0"/>
          <w:iCs w:val="0"/>
          <w:caps w:val="0"/>
          <w:color w:val="auto"/>
          <w:spacing w:val="0"/>
          <w:sz w:val="24"/>
          <w:szCs w:val="24"/>
          <w:highlight w:val="none"/>
          <w:shd w:val="clear" w:fill="FFFFFF"/>
          <w:lang w:val="en-US" w:eastAsia="zh-CN"/>
        </w:rPr>
        <w:t>会议室</w:t>
      </w:r>
    </w:p>
    <w:p w14:paraId="679AC8E9">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fill="FFFFFF"/>
        </w:rPr>
        <w:t>方式：现场获取</w:t>
      </w:r>
    </w:p>
    <w:p w14:paraId="5135C769">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fill="FFFFFF"/>
        </w:rPr>
        <w:t>售价： 0元</w:t>
      </w:r>
    </w:p>
    <w:p w14:paraId="1E675C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default" w:ascii="楷体" w:hAnsi="楷体" w:eastAsia="楷体" w:cs="楷体"/>
          <w:b w:val="0"/>
          <w:bCs w:val="0"/>
          <w:i w:val="0"/>
          <w:iCs w:val="0"/>
          <w:caps w:val="0"/>
          <w:color w:val="auto"/>
          <w:spacing w:val="0"/>
          <w:sz w:val="24"/>
          <w:szCs w:val="24"/>
          <w:highlight w:val="none"/>
          <w:lang w:val="en-US" w:eastAsia="zh-CN"/>
        </w:rPr>
      </w:pPr>
      <w:r>
        <w:rPr>
          <w:rStyle w:val="30"/>
          <w:rFonts w:hint="eastAsia" w:ascii="楷体" w:hAnsi="楷体" w:eastAsia="楷体" w:cs="楷体"/>
          <w:b/>
          <w:bCs/>
          <w:i w:val="0"/>
          <w:iCs w:val="0"/>
          <w:caps w:val="0"/>
          <w:color w:val="auto"/>
          <w:spacing w:val="0"/>
          <w:sz w:val="24"/>
          <w:szCs w:val="24"/>
          <w:highlight w:val="none"/>
          <w:shd w:val="clear" w:fill="FFFFFF"/>
        </w:rPr>
        <w:t>四、响应文件提交</w:t>
      </w:r>
      <w:r>
        <w:rPr>
          <w:rStyle w:val="30"/>
          <w:rFonts w:hint="eastAsia" w:ascii="楷体" w:hAnsi="楷体" w:eastAsia="楷体" w:cs="楷体"/>
          <w:b/>
          <w:bCs/>
          <w:i w:val="0"/>
          <w:iCs w:val="0"/>
          <w:caps w:val="0"/>
          <w:color w:val="auto"/>
          <w:spacing w:val="0"/>
          <w:sz w:val="24"/>
          <w:szCs w:val="24"/>
          <w:highlight w:val="none"/>
          <w:shd w:val="clear" w:fill="FFFFFF"/>
          <w:lang w:val="en-US" w:eastAsia="zh-CN"/>
        </w:rPr>
        <w:t>及开启</w:t>
      </w:r>
    </w:p>
    <w:p w14:paraId="31640B27">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fill="FFFFFF"/>
        </w:rPr>
        <w:t>截止时间： 202</w:t>
      </w:r>
      <w:r>
        <w:rPr>
          <w:rFonts w:hint="eastAsia" w:ascii="楷体" w:hAnsi="楷体" w:eastAsia="楷体" w:cs="楷体"/>
          <w:i w:val="0"/>
          <w:iCs w:val="0"/>
          <w:caps w:val="0"/>
          <w:color w:val="auto"/>
          <w:spacing w:val="0"/>
          <w:sz w:val="24"/>
          <w:szCs w:val="24"/>
          <w:highlight w:val="none"/>
          <w:shd w:val="clear" w:fill="FFFFFF"/>
          <w:lang w:val="en-US" w:eastAsia="zh-CN"/>
        </w:rPr>
        <w:t>5</w:t>
      </w:r>
      <w:r>
        <w:rPr>
          <w:rFonts w:hint="eastAsia" w:ascii="楷体" w:hAnsi="楷体" w:eastAsia="楷体" w:cs="楷体"/>
          <w:i w:val="0"/>
          <w:iCs w:val="0"/>
          <w:caps w:val="0"/>
          <w:color w:val="auto"/>
          <w:spacing w:val="0"/>
          <w:sz w:val="24"/>
          <w:szCs w:val="24"/>
          <w:highlight w:val="none"/>
          <w:shd w:val="clear" w:fill="FFFFFF"/>
        </w:rPr>
        <w:t>年</w:t>
      </w:r>
      <w:r>
        <w:rPr>
          <w:rFonts w:hint="eastAsia" w:ascii="楷体" w:hAnsi="楷体" w:eastAsia="楷体" w:cs="楷体"/>
          <w:i w:val="0"/>
          <w:iCs w:val="0"/>
          <w:caps w:val="0"/>
          <w:color w:val="auto"/>
          <w:spacing w:val="0"/>
          <w:sz w:val="24"/>
          <w:szCs w:val="24"/>
          <w:highlight w:val="none"/>
          <w:shd w:val="clear" w:fill="FFFFFF"/>
          <w:lang w:val="en-US" w:eastAsia="zh-CN"/>
        </w:rPr>
        <w:t>12</w:t>
      </w:r>
      <w:r>
        <w:rPr>
          <w:rFonts w:hint="eastAsia" w:ascii="楷体" w:hAnsi="楷体" w:eastAsia="楷体" w:cs="楷体"/>
          <w:i w:val="0"/>
          <w:iCs w:val="0"/>
          <w:caps w:val="0"/>
          <w:color w:val="auto"/>
          <w:spacing w:val="0"/>
          <w:sz w:val="24"/>
          <w:szCs w:val="24"/>
          <w:highlight w:val="none"/>
          <w:shd w:val="clear" w:fill="FFFFFF"/>
        </w:rPr>
        <w:t>月</w:t>
      </w:r>
      <w:r>
        <w:rPr>
          <w:rFonts w:hint="eastAsia" w:ascii="楷体" w:hAnsi="楷体" w:eastAsia="楷体" w:cs="楷体"/>
          <w:i w:val="0"/>
          <w:iCs w:val="0"/>
          <w:caps w:val="0"/>
          <w:color w:val="auto"/>
          <w:spacing w:val="0"/>
          <w:sz w:val="24"/>
          <w:szCs w:val="24"/>
          <w:highlight w:val="none"/>
          <w:shd w:val="clear" w:fill="FFFFFF"/>
          <w:lang w:val="en-US" w:eastAsia="zh-CN"/>
        </w:rPr>
        <w:t>08</w:t>
      </w:r>
      <w:r>
        <w:rPr>
          <w:rFonts w:hint="eastAsia" w:ascii="楷体" w:hAnsi="楷体" w:eastAsia="楷体" w:cs="楷体"/>
          <w:i w:val="0"/>
          <w:iCs w:val="0"/>
          <w:caps w:val="0"/>
          <w:color w:val="auto"/>
          <w:spacing w:val="0"/>
          <w:sz w:val="24"/>
          <w:szCs w:val="24"/>
          <w:highlight w:val="none"/>
          <w:shd w:val="clear" w:fill="FFFFFF"/>
        </w:rPr>
        <w:t>日</w:t>
      </w:r>
      <w:r>
        <w:rPr>
          <w:rFonts w:hint="eastAsia" w:ascii="楷体" w:hAnsi="楷体" w:eastAsia="楷体" w:cs="楷体"/>
          <w:i w:val="0"/>
          <w:iCs w:val="0"/>
          <w:caps w:val="0"/>
          <w:color w:val="auto"/>
          <w:spacing w:val="0"/>
          <w:sz w:val="24"/>
          <w:szCs w:val="24"/>
          <w:highlight w:val="none"/>
          <w:shd w:val="clear" w:fill="FFFFFF"/>
          <w:lang w:val="en-US" w:eastAsia="zh-CN"/>
        </w:rPr>
        <w:t>15</w:t>
      </w:r>
      <w:r>
        <w:rPr>
          <w:rFonts w:hint="eastAsia" w:ascii="楷体" w:hAnsi="楷体" w:eastAsia="楷体" w:cs="楷体"/>
          <w:i w:val="0"/>
          <w:iCs w:val="0"/>
          <w:caps w:val="0"/>
          <w:color w:val="auto"/>
          <w:spacing w:val="0"/>
          <w:sz w:val="24"/>
          <w:szCs w:val="24"/>
          <w:highlight w:val="none"/>
          <w:shd w:val="clear" w:fill="FFFFFF"/>
        </w:rPr>
        <w:t>时</w:t>
      </w:r>
      <w:r>
        <w:rPr>
          <w:rFonts w:hint="eastAsia" w:ascii="楷体" w:hAnsi="楷体" w:eastAsia="楷体" w:cs="楷体"/>
          <w:i w:val="0"/>
          <w:iCs w:val="0"/>
          <w:caps w:val="0"/>
          <w:color w:val="auto"/>
          <w:spacing w:val="0"/>
          <w:sz w:val="24"/>
          <w:szCs w:val="24"/>
          <w:highlight w:val="none"/>
          <w:shd w:val="clear" w:fill="FFFFFF"/>
          <w:lang w:val="en-US" w:eastAsia="zh-CN"/>
        </w:rPr>
        <w:t>00</w:t>
      </w:r>
      <w:r>
        <w:rPr>
          <w:rFonts w:hint="eastAsia" w:ascii="楷体" w:hAnsi="楷体" w:eastAsia="楷体" w:cs="楷体"/>
          <w:i w:val="0"/>
          <w:iCs w:val="0"/>
          <w:caps w:val="0"/>
          <w:color w:val="auto"/>
          <w:spacing w:val="0"/>
          <w:sz w:val="24"/>
          <w:szCs w:val="24"/>
          <w:highlight w:val="none"/>
          <w:shd w:val="clear" w:fill="FFFFFF"/>
        </w:rPr>
        <w:t>分00秒 （北京时间）</w:t>
      </w:r>
    </w:p>
    <w:p w14:paraId="29574CF9">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楷体" w:hAnsi="楷体" w:eastAsia="楷体" w:cs="楷体"/>
          <w:i w:val="0"/>
          <w:iCs w:val="0"/>
          <w:caps w:val="0"/>
          <w:color w:val="auto"/>
          <w:spacing w:val="0"/>
          <w:sz w:val="24"/>
          <w:szCs w:val="24"/>
          <w:highlight w:val="none"/>
          <w:lang w:eastAsia="zh-CN"/>
        </w:rPr>
      </w:pPr>
      <w:r>
        <w:rPr>
          <w:rFonts w:hint="eastAsia" w:ascii="楷体" w:hAnsi="楷体" w:eastAsia="楷体" w:cs="楷体"/>
          <w:i w:val="0"/>
          <w:iCs w:val="0"/>
          <w:caps w:val="0"/>
          <w:color w:val="auto"/>
          <w:spacing w:val="0"/>
          <w:sz w:val="24"/>
          <w:szCs w:val="24"/>
          <w:highlight w:val="none"/>
          <w:shd w:val="clear" w:fill="FFFFFF"/>
        </w:rPr>
        <w:t>地点：</w:t>
      </w:r>
      <w:r>
        <w:rPr>
          <w:rFonts w:hint="eastAsia" w:ascii="楷体" w:hAnsi="楷体" w:eastAsia="楷体" w:cs="楷体"/>
          <w:i w:val="0"/>
          <w:iCs w:val="0"/>
          <w:caps w:val="0"/>
          <w:color w:val="auto"/>
          <w:spacing w:val="0"/>
          <w:sz w:val="24"/>
          <w:szCs w:val="24"/>
          <w:highlight w:val="none"/>
          <w:shd w:val="clear" w:fill="FFFFFF"/>
          <w:lang w:eastAsia="zh-CN"/>
        </w:rPr>
        <w:t>榆林市榆阳区中医医院</w:t>
      </w:r>
      <w:r>
        <w:rPr>
          <w:rFonts w:hint="eastAsia" w:ascii="楷体" w:hAnsi="楷体" w:eastAsia="楷体" w:cs="楷体"/>
          <w:i w:val="0"/>
          <w:iCs w:val="0"/>
          <w:caps w:val="0"/>
          <w:color w:val="auto"/>
          <w:spacing w:val="0"/>
          <w:sz w:val="24"/>
          <w:szCs w:val="24"/>
          <w:highlight w:val="none"/>
          <w:shd w:val="clear" w:fill="FFFFFF"/>
          <w:lang w:val="en-US" w:eastAsia="zh-CN"/>
        </w:rPr>
        <w:t>五</w:t>
      </w:r>
      <w:r>
        <w:rPr>
          <w:rFonts w:hint="eastAsia" w:ascii="楷体" w:hAnsi="楷体" w:eastAsia="楷体" w:cs="楷体"/>
          <w:i w:val="0"/>
          <w:iCs w:val="0"/>
          <w:caps w:val="0"/>
          <w:color w:val="auto"/>
          <w:spacing w:val="0"/>
          <w:sz w:val="24"/>
          <w:szCs w:val="24"/>
          <w:highlight w:val="none"/>
          <w:shd w:val="clear" w:fill="FFFFFF"/>
          <w:lang w:eastAsia="zh-CN"/>
        </w:rPr>
        <w:t>楼</w:t>
      </w:r>
      <w:r>
        <w:rPr>
          <w:rFonts w:hint="eastAsia" w:ascii="楷体" w:hAnsi="楷体" w:eastAsia="楷体" w:cs="楷体"/>
          <w:i w:val="0"/>
          <w:iCs w:val="0"/>
          <w:caps w:val="0"/>
          <w:color w:val="auto"/>
          <w:spacing w:val="0"/>
          <w:sz w:val="24"/>
          <w:szCs w:val="24"/>
          <w:highlight w:val="none"/>
          <w:shd w:val="clear" w:fill="FFFFFF"/>
          <w:lang w:val="en-US" w:eastAsia="zh-CN"/>
        </w:rPr>
        <w:t>会议室</w:t>
      </w:r>
    </w:p>
    <w:p w14:paraId="42D73DCA">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Style w:val="30"/>
          <w:rFonts w:hint="eastAsia" w:ascii="楷体" w:hAnsi="楷体" w:eastAsia="楷体" w:cs="楷体"/>
          <w:b/>
          <w:bCs/>
          <w:i w:val="0"/>
          <w:iCs w:val="0"/>
          <w:caps w:val="0"/>
          <w:color w:val="auto"/>
          <w:spacing w:val="0"/>
          <w:sz w:val="24"/>
          <w:szCs w:val="24"/>
          <w:highlight w:val="none"/>
          <w:shd w:val="clear" w:fill="FFFFFF"/>
        </w:rPr>
      </w:pPr>
      <w:r>
        <w:rPr>
          <w:rStyle w:val="30"/>
          <w:rFonts w:hint="eastAsia" w:ascii="楷体" w:hAnsi="楷体" w:eastAsia="楷体" w:cs="楷体"/>
          <w:b/>
          <w:bCs/>
          <w:i w:val="0"/>
          <w:iCs w:val="0"/>
          <w:caps w:val="0"/>
          <w:color w:val="auto"/>
          <w:spacing w:val="0"/>
          <w:sz w:val="24"/>
          <w:szCs w:val="24"/>
          <w:highlight w:val="none"/>
          <w:shd w:val="clear" w:fill="FFFFFF"/>
        </w:rPr>
        <w:t>公告期限</w:t>
      </w:r>
    </w:p>
    <w:p w14:paraId="18960924">
      <w:pPr>
        <w:numPr>
          <w:ilvl w:val="0"/>
          <w:numId w:val="0"/>
        </w:numPr>
        <w:ind w:right="0" w:rightChars="0"/>
        <w:rPr>
          <w:rFonts w:hint="eastAsia" w:ascii="楷体" w:hAnsi="楷体" w:eastAsia="楷体" w:cs="楷体"/>
          <w:highlight w:val="none"/>
        </w:rPr>
      </w:pPr>
    </w:p>
    <w:p w14:paraId="46EECB26">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left="0" w:right="0" w:firstLine="480"/>
        <w:jc w:val="both"/>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fill="FFFFFF"/>
        </w:rPr>
        <w:t>自本公告发布之日起3个工作日。</w:t>
      </w:r>
    </w:p>
    <w:p w14:paraId="0F19D3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楷体" w:hAnsi="楷体" w:eastAsia="楷体" w:cs="楷体"/>
          <w:b w:val="0"/>
          <w:bCs w:val="0"/>
          <w:i w:val="0"/>
          <w:iCs w:val="0"/>
          <w:caps w:val="0"/>
          <w:color w:val="auto"/>
          <w:spacing w:val="0"/>
          <w:sz w:val="24"/>
          <w:szCs w:val="24"/>
          <w:highlight w:val="none"/>
        </w:rPr>
      </w:pPr>
      <w:r>
        <w:rPr>
          <w:rStyle w:val="30"/>
          <w:rFonts w:hint="eastAsia" w:ascii="楷体" w:hAnsi="楷体" w:eastAsia="楷体" w:cs="楷体"/>
          <w:b/>
          <w:bCs/>
          <w:i w:val="0"/>
          <w:iCs w:val="0"/>
          <w:caps w:val="0"/>
          <w:color w:val="auto"/>
          <w:spacing w:val="0"/>
          <w:sz w:val="24"/>
          <w:szCs w:val="24"/>
          <w:highlight w:val="none"/>
          <w:shd w:val="clear" w:fill="FFFFFF"/>
        </w:rPr>
        <w:t>七、其他补充事宜</w:t>
      </w:r>
    </w:p>
    <w:p w14:paraId="2FF2AE1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楷体" w:hAnsi="楷体" w:eastAsia="楷体" w:cs="楷体"/>
          <w:color w:val="auto"/>
          <w:sz w:val="24"/>
          <w:szCs w:val="24"/>
          <w:highlight w:val="none"/>
        </w:rPr>
      </w:pPr>
      <w:r>
        <w:rPr>
          <w:rFonts w:hint="eastAsia" w:ascii="楷体" w:hAnsi="楷体" w:eastAsia="楷体" w:cs="楷体"/>
          <w:i w:val="0"/>
          <w:iCs w:val="0"/>
          <w:caps w:val="0"/>
          <w:color w:val="auto"/>
          <w:spacing w:val="0"/>
          <w:kern w:val="0"/>
          <w:sz w:val="24"/>
          <w:szCs w:val="24"/>
          <w:highlight w:val="none"/>
          <w:shd w:val="clear" w:fill="FFFFFF"/>
          <w:lang w:val="en-US" w:eastAsia="zh-CN" w:bidi="ar"/>
        </w:rPr>
        <w:t>1.获取谈判文件方式：参与本项目谈判的供应商须携带介绍信、经办人身份证原件及复印件到</w:t>
      </w:r>
      <w:r>
        <w:rPr>
          <w:rFonts w:hint="eastAsia" w:ascii="楷体" w:hAnsi="楷体" w:eastAsia="楷体" w:cs="楷体"/>
          <w:i w:val="0"/>
          <w:iCs w:val="0"/>
          <w:caps w:val="0"/>
          <w:color w:val="auto"/>
          <w:spacing w:val="0"/>
          <w:sz w:val="24"/>
          <w:szCs w:val="24"/>
          <w:highlight w:val="none"/>
          <w:shd w:val="clear" w:fill="FFFFFF"/>
          <w:lang w:eastAsia="zh-CN"/>
        </w:rPr>
        <w:t>榆林市榆阳区中医医院</w:t>
      </w:r>
      <w:r>
        <w:rPr>
          <w:rFonts w:hint="eastAsia" w:ascii="楷体" w:hAnsi="楷体" w:eastAsia="楷体" w:cs="楷体"/>
          <w:i w:val="0"/>
          <w:iCs w:val="0"/>
          <w:caps w:val="0"/>
          <w:color w:val="auto"/>
          <w:spacing w:val="0"/>
          <w:kern w:val="0"/>
          <w:sz w:val="24"/>
          <w:szCs w:val="24"/>
          <w:highlight w:val="none"/>
          <w:shd w:val="clear" w:fill="FFFFFF"/>
          <w:lang w:val="en-US" w:eastAsia="zh-CN" w:bidi="ar"/>
        </w:rPr>
        <w:t>获取谈判文件。</w:t>
      </w:r>
    </w:p>
    <w:p w14:paraId="29174F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750" w:lineRule="atLeast"/>
        <w:ind w:left="0" w:right="0" w:firstLine="0"/>
        <w:jc w:val="left"/>
        <w:rPr>
          <w:rFonts w:hint="eastAsia" w:ascii="楷体" w:hAnsi="楷体" w:eastAsia="楷体" w:cs="楷体"/>
          <w:b w:val="0"/>
          <w:bCs w:val="0"/>
          <w:i w:val="0"/>
          <w:iCs w:val="0"/>
          <w:caps w:val="0"/>
          <w:color w:val="auto"/>
          <w:spacing w:val="0"/>
          <w:sz w:val="24"/>
          <w:szCs w:val="24"/>
          <w:highlight w:val="none"/>
        </w:rPr>
      </w:pPr>
      <w:r>
        <w:rPr>
          <w:rStyle w:val="30"/>
          <w:rFonts w:hint="eastAsia" w:ascii="楷体" w:hAnsi="楷体" w:eastAsia="楷体" w:cs="楷体"/>
          <w:b/>
          <w:bCs/>
          <w:i w:val="0"/>
          <w:iCs w:val="0"/>
          <w:caps w:val="0"/>
          <w:color w:val="auto"/>
          <w:spacing w:val="0"/>
          <w:sz w:val="24"/>
          <w:szCs w:val="24"/>
          <w:highlight w:val="none"/>
          <w:shd w:val="clear" w:fill="FFFFFF"/>
        </w:rPr>
        <w:t>八、对本次招标提出询问，请按以下方式联系。</w:t>
      </w:r>
    </w:p>
    <w:p w14:paraId="0AF66F6D">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highlight w:val="none"/>
          <w:shd w:val="clear" w:fill="FFFFFF"/>
        </w:rPr>
      </w:pPr>
    </w:p>
    <w:p w14:paraId="0E950C92">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highlight w:val="none"/>
          <w:shd w:val="clear" w:fill="FFFFFF"/>
          <w:lang w:eastAsia="zh-CN"/>
        </w:rPr>
      </w:pPr>
      <w:r>
        <w:rPr>
          <w:rFonts w:hint="eastAsia" w:ascii="楷体" w:hAnsi="楷体" w:eastAsia="楷体" w:cs="楷体"/>
          <w:i w:val="0"/>
          <w:iCs w:val="0"/>
          <w:caps w:val="0"/>
          <w:color w:val="auto"/>
          <w:spacing w:val="0"/>
          <w:sz w:val="24"/>
          <w:szCs w:val="24"/>
          <w:highlight w:val="none"/>
          <w:shd w:val="clear" w:fill="FFFFFF"/>
        </w:rPr>
        <w:t>名称：</w:t>
      </w:r>
      <w:r>
        <w:rPr>
          <w:rFonts w:hint="eastAsia" w:ascii="楷体" w:hAnsi="楷体" w:eastAsia="楷体" w:cs="楷体"/>
          <w:i w:val="0"/>
          <w:iCs w:val="0"/>
          <w:caps w:val="0"/>
          <w:color w:val="auto"/>
          <w:spacing w:val="0"/>
          <w:sz w:val="24"/>
          <w:szCs w:val="24"/>
          <w:highlight w:val="none"/>
          <w:shd w:val="clear" w:fill="FFFFFF"/>
          <w:lang w:eastAsia="zh-CN"/>
        </w:rPr>
        <w:t>榆林市榆阳区中医医院</w:t>
      </w:r>
    </w:p>
    <w:p w14:paraId="240DFEE5">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highlight w:val="none"/>
          <w:shd w:val="clear" w:fill="FFFFFF"/>
        </w:rPr>
      </w:pPr>
      <w:r>
        <w:rPr>
          <w:rFonts w:hint="eastAsia" w:ascii="楷体" w:hAnsi="楷体" w:eastAsia="楷体" w:cs="楷体"/>
          <w:i w:val="0"/>
          <w:iCs w:val="0"/>
          <w:caps w:val="0"/>
          <w:color w:val="auto"/>
          <w:spacing w:val="0"/>
          <w:sz w:val="24"/>
          <w:szCs w:val="24"/>
          <w:highlight w:val="none"/>
          <w:shd w:val="clear" w:fill="FFFFFF"/>
        </w:rPr>
        <w:t>地址：榆林市榆阳区常乐路110号</w:t>
      </w:r>
    </w:p>
    <w:p w14:paraId="62A9B316">
      <w:pPr>
        <w:pStyle w:val="17"/>
        <w:ind w:firstLine="480" w:firstLineChars="200"/>
        <w:rPr>
          <w:rFonts w:hint="eastAsia" w:eastAsia="楷体"/>
          <w:highlight w:val="none"/>
          <w:lang w:val="en-US" w:eastAsia="zh-CN"/>
        </w:rPr>
      </w:pPr>
      <w:r>
        <w:rPr>
          <w:rFonts w:hint="eastAsia" w:ascii="楷体" w:hAnsi="楷体" w:eastAsia="楷体" w:cs="楷体"/>
          <w:i w:val="0"/>
          <w:iCs w:val="0"/>
          <w:caps w:val="0"/>
          <w:color w:val="auto"/>
          <w:spacing w:val="0"/>
          <w:sz w:val="24"/>
          <w:szCs w:val="24"/>
          <w:highlight w:val="none"/>
          <w:shd w:val="clear" w:fill="FFFFFF"/>
          <w:lang w:val="en-US" w:eastAsia="zh-CN"/>
        </w:rPr>
        <w:t xml:space="preserve">联系人：周帅 </w:t>
      </w:r>
    </w:p>
    <w:p w14:paraId="44B26E87">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楷体" w:hAnsi="楷体" w:eastAsia="楷体" w:cs="楷体"/>
          <w:i w:val="0"/>
          <w:iCs w:val="0"/>
          <w:caps w:val="0"/>
          <w:color w:val="auto"/>
          <w:spacing w:val="0"/>
          <w:sz w:val="24"/>
          <w:szCs w:val="24"/>
          <w:highlight w:val="none"/>
          <w:shd w:val="clear" w:fill="FFFFFF"/>
          <w:lang w:val="en-US" w:eastAsia="zh-CN"/>
        </w:rPr>
      </w:pPr>
      <w:r>
        <w:rPr>
          <w:rFonts w:hint="eastAsia" w:ascii="楷体" w:hAnsi="楷体" w:eastAsia="楷体" w:cs="楷体"/>
          <w:i w:val="0"/>
          <w:iCs w:val="0"/>
          <w:caps w:val="0"/>
          <w:color w:val="auto"/>
          <w:spacing w:val="0"/>
          <w:sz w:val="24"/>
          <w:szCs w:val="24"/>
          <w:highlight w:val="none"/>
          <w:shd w:val="clear" w:fill="FFFFFF"/>
        </w:rPr>
        <w:t>联系方式：</w:t>
      </w:r>
      <w:r>
        <w:rPr>
          <w:rFonts w:hint="eastAsia" w:ascii="楷体" w:hAnsi="楷体" w:eastAsia="楷体" w:cs="楷体"/>
          <w:i w:val="0"/>
          <w:iCs w:val="0"/>
          <w:caps w:val="0"/>
          <w:color w:val="auto"/>
          <w:spacing w:val="0"/>
          <w:sz w:val="24"/>
          <w:szCs w:val="24"/>
          <w:highlight w:val="none"/>
          <w:shd w:val="clear" w:fill="FFFFFF"/>
          <w:lang w:val="en-US" w:eastAsia="zh-CN"/>
        </w:rPr>
        <w:t>18681878239</w:t>
      </w:r>
    </w:p>
    <w:p w14:paraId="35EDBDF8">
      <w:pPr>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br w:type="page"/>
      </w:r>
    </w:p>
    <w:p w14:paraId="5378A8D6">
      <w:pPr>
        <w:pStyle w:val="2"/>
        <w:shd w:val="clear"/>
        <w:bidi w:val="0"/>
        <w:outlineLvl w:val="0"/>
        <w:rPr>
          <w:rFonts w:hint="eastAsia" w:ascii="楷体" w:hAnsi="楷体" w:eastAsia="楷体" w:cs="楷体"/>
          <w:color w:val="auto"/>
          <w:highlight w:val="none"/>
        </w:rPr>
      </w:pPr>
      <w:r>
        <w:rPr>
          <w:rFonts w:hint="eastAsia" w:ascii="楷体" w:hAnsi="楷体" w:eastAsia="楷体" w:cs="楷体"/>
          <w:color w:val="auto"/>
          <w:highlight w:val="none"/>
          <w:lang w:val="en-US" w:eastAsia="zh-CN"/>
        </w:rPr>
        <w:t xml:space="preserve">第二章  </w:t>
      </w:r>
      <w:r>
        <w:rPr>
          <w:rFonts w:hint="eastAsia" w:ascii="楷体" w:hAnsi="楷体" w:eastAsia="楷体" w:cs="楷体"/>
          <w:color w:val="auto"/>
          <w:highlight w:val="none"/>
        </w:rPr>
        <w:t>供应商须知</w:t>
      </w:r>
      <w:bookmarkEnd w:id="13"/>
      <w:bookmarkEnd w:id="14"/>
    </w:p>
    <w:p w14:paraId="622621A9">
      <w:pPr>
        <w:keepNext w:val="0"/>
        <w:keepLines w:val="0"/>
        <w:pageBreakBefore w:val="0"/>
        <w:widowControl w:val="0"/>
        <w:shd w:val="clear"/>
        <w:kinsoku/>
        <w:wordWrap/>
        <w:overflowPunct/>
        <w:topLinePunct w:val="0"/>
        <w:autoSpaceDE w:val="0"/>
        <w:autoSpaceDN w:val="0"/>
        <w:bidi w:val="0"/>
        <w:adjustRightInd/>
        <w:snapToGrid/>
        <w:spacing w:before="0" w:after="0" w:line="20" w:lineRule="atLeast"/>
        <w:jc w:val="center"/>
        <w:textAlignment w:val="auto"/>
        <w:rPr>
          <w:rFonts w:hint="eastAsia" w:ascii="楷体" w:hAnsi="楷体" w:eastAsia="楷体" w:cs="楷体"/>
          <w:color w:val="auto"/>
          <w:highlight w:val="none"/>
        </w:rPr>
      </w:pPr>
      <w:r>
        <w:rPr>
          <w:rFonts w:hint="eastAsia" w:ascii="楷体" w:hAnsi="楷体" w:eastAsia="楷体" w:cs="楷体"/>
          <w:color w:val="auto"/>
          <w:highlight w:val="none"/>
        </w:rPr>
        <w:t>投标供应商须知前附表</w:t>
      </w:r>
    </w:p>
    <w:tbl>
      <w:tblPr>
        <w:tblStyle w:val="27"/>
        <w:tblpPr w:leftFromText="180" w:rightFromText="180" w:vertAnchor="text" w:horzAnchor="page" w:tblpX="1189" w:tblpY="467"/>
        <w:tblOverlap w:val="never"/>
        <w:tblW w:w="95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8"/>
        <w:gridCol w:w="8887"/>
      </w:tblGrid>
      <w:tr w14:paraId="20944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688" w:type="dxa"/>
          </w:tcPr>
          <w:p w14:paraId="771D27F6">
            <w:pPr>
              <w:pStyle w:val="50"/>
              <w:keepNext w:val="0"/>
              <w:keepLines w:val="0"/>
              <w:suppressLineNumbers w:val="0"/>
              <w:shd w:val="clear"/>
              <w:spacing w:before="152" w:beforeAutospacing="0" w:afterAutospacing="0" w:line="240" w:lineRule="auto"/>
              <w:ind w:left="81" w:right="80"/>
              <w:jc w:val="center"/>
              <w:rPr>
                <w:rFonts w:hint="eastAsia" w:ascii="楷体" w:hAnsi="楷体" w:eastAsia="楷体" w:cs="楷体"/>
                <w:b/>
                <w:color w:val="auto"/>
                <w:sz w:val="24"/>
                <w:szCs w:val="24"/>
                <w:highlight w:val="none"/>
              </w:rPr>
            </w:pPr>
            <w:bookmarkStart w:id="15" w:name="投标供应商须知前附表"/>
            <w:bookmarkEnd w:id="15"/>
            <w:bookmarkStart w:id="16" w:name="_bookmark5"/>
            <w:bookmarkEnd w:id="16"/>
            <w:r>
              <w:rPr>
                <w:rFonts w:hint="eastAsia" w:ascii="楷体" w:hAnsi="楷体" w:eastAsia="楷体" w:cs="楷体"/>
                <w:b/>
                <w:color w:val="auto"/>
                <w:sz w:val="24"/>
                <w:szCs w:val="24"/>
                <w:highlight w:val="none"/>
              </w:rPr>
              <w:t>序号</w:t>
            </w:r>
          </w:p>
        </w:tc>
        <w:tc>
          <w:tcPr>
            <w:tcW w:w="8887" w:type="dxa"/>
          </w:tcPr>
          <w:p w14:paraId="342399DA">
            <w:pPr>
              <w:pStyle w:val="50"/>
              <w:keepNext w:val="0"/>
              <w:keepLines w:val="0"/>
              <w:suppressLineNumbers w:val="0"/>
              <w:shd w:val="clear"/>
              <w:tabs>
                <w:tab w:val="left" w:pos="974"/>
                <w:tab w:val="left" w:pos="1454"/>
                <w:tab w:val="left" w:pos="1936"/>
              </w:tabs>
              <w:spacing w:before="152" w:beforeAutospacing="0" w:afterAutospacing="0" w:line="240" w:lineRule="auto"/>
              <w:ind w:left="492"/>
              <w:jc w:val="center"/>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rPr>
              <w:t>内</w:t>
            </w:r>
            <w:r>
              <w:rPr>
                <w:rFonts w:hint="eastAsia" w:ascii="楷体" w:hAnsi="楷体" w:eastAsia="楷体" w:cs="楷体"/>
                <w:b/>
                <w:color w:val="auto"/>
                <w:sz w:val="24"/>
                <w:szCs w:val="24"/>
                <w:highlight w:val="none"/>
              </w:rPr>
              <w:tab/>
            </w:r>
            <w:r>
              <w:rPr>
                <w:rFonts w:hint="eastAsia" w:ascii="楷体" w:hAnsi="楷体" w:eastAsia="楷体" w:cs="楷体"/>
                <w:b/>
                <w:color w:val="auto"/>
                <w:sz w:val="24"/>
                <w:szCs w:val="24"/>
                <w:highlight w:val="none"/>
              </w:rPr>
              <w:t>容</w:t>
            </w:r>
            <w:r>
              <w:rPr>
                <w:rFonts w:hint="eastAsia" w:ascii="楷体" w:hAnsi="楷体" w:eastAsia="楷体" w:cs="楷体"/>
                <w:b/>
                <w:color w:val="auto"/>
                <w:sz w:val="24"/>
                <w:szCs w:val="24"/>
                <w:highlight w:val="none"/>
              </w:rPr>
              <w:tab/>
            </w:r>
            <w:r>
              <w:rPr>
                <w:rFonts w:hint="eastAsia" w:ascii="楷体" w:hAnsi="楷体" w:eastAsia="楷体" w:cs="楷体"/>
                <w:b/>
                <w:color w:val="auto"/>
                <w:sz w:val="24"/>
                <w:szCs w:val="24"/>
                <w:highlight w:val="none"/>
              </w:rPr>
              <w:t>规</w:t>
            </w:r>
            <w:r>
              <w:rPr>
                <w:rFonts w:hint="eastAsia" w:ascii="楷体" w:hAnsi="楷体" w:eastAsia="楷体" w:cs="楷体"/>
                <w:b/>
                <w:color w:val="auto"/>
                <w:sz w:val="24"/>
                <w:szCs w:val="24"/>
                <w:highlight w:val="none"/>
              </w:rPr>
              <w:tab/>
            </w:r>
            <w:r>
              <w:rPr>
                <w:rFonts w:hint="eastAsia" w:ascii="楷体" w:hAnsi="楷体" w:eastAsia="楷体" w:cs="楷体"/>
                <w:b/>
                <w:color w:val="auto"/>
                <w:sz w:val="24"/>
                <w:szCs w:val="24"/>
                <w:highlight w:val="none"/>
              </w:rPr>
              <w:t>定</w:t>
            </w:r>
          </w:p>
        </w:tc>
      </w:tr>
      <w:tr w14:paraId="70068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688" w:type="dxa"/>
          </w:tcPr>
          <w:p w14:paraId="204D905F">
            <w:pPr>
              <w:pStyle w:val="50"/>
              <w:keepNext w:val="0"/>
              <w:keepLines w:val="0"/>
              <w:suppressLineNumbers w:val="0"/>
              <w:shd w:val="clear"/>
              <w:spacing w:before="112" w:beforeAutospacing="0" w:afterAutospacing="0" w:line="240" w:lineRule="auto"/>
              <w:ind w:left="11"/>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w:t>
            </w:r>
          </w:p>
        </w:tc>
        <w:tc>
          <w:tcPr>
            <w:tcW w:w="8887" w:type="dxa"/>
            <w:vAlign w:val="center"/>
          </w:tcPr>
          <w:p w14:paraId="295C4628">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112" w:beforeAutospacing="0" w:afterAutospacing="0" w:line="240" w:lineRule="auto"/>
              <w:ind w:left="108"/>
              <w:jc w:val="both"/>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项目名称：</w:t>
            </w:r>
            <w:r>
              <w:rPr>
                <w:rFonts w:hint="eastAsia" w:ascii="楷体" w:hAnsi="楷体" w:eastAsia="楷体" w:cs="楷体"/>
                <w:color w:val="auto"/>
                <w:sz w:val="24"/>
                <w:szCs w:val="24"/>
                <w:highlight w:val="none"/>
                <w:lang w:eastAsia="zh-CN"/>
              </w:rPr>
              <w:t>榆阳区中医医院三级等保测评项目</w:t>
            </w:r>
          </w:p>
        </w:tc>
      </w:tr>
      <w:tr w14:paraId="1C17F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88" w:type="dxa"/>
          </w:tcPr>
          <w:p w14:paraId="21B82FF5">
            <w:pPr>
              <w:pStyle w:val="50"/>
              <w:keepNext w:val="0"/>
              <w:keepLines w:val="0"/>
              <w:suppressLineNumbers w:val="0"/>
              <w:shd w:val="clear"/>
              <w:spacing w:before="114" w:beforeAutospacing="0" w:afterAutospacing="0" w:line="240" w:lineRule="auto"/>
              <w:ind w:left="11"/>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w:t>
            </w:r>
          </w:p>
        </w:tc>
        <w:tc>
          <w:tcPr>
            <w:tcW w:w="8887" w:type="dxa"/>
            <w:vAlign w:val="center"/>
          </w:tcPr>
          <w:p w14:paraId="02AC2C5E">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80" w:beforeAutospacing="0" w:afterAutospacing="0" w:line="240" w:lineRule="auto"/>
              <w:jc w:val="both"/>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采购单位：</w:t>
            </w:r>
            <w:r>
              <w:rPr>
                <w:rFonts w:hint="eastAsia" w:ascii="楷体" w:hAnsi="楷体" w:eastAsia="楷体" w:cs="楷体"/>
                <w:color w:val="auto"/>
                <w:sz w:val="24"/>
                <w:szCs w:val="24"/>
                <w:highlight w:val="none"/>
                <w:lang w:eastAsia="zh-CN"/>
              </w:rPr>
              <w:t xml:space="preserve"> 榆林市榆阳区中医医院</w:t>
            </w:r>
          </w:p>
        </w:tc>
      </w:tr>
      <w:tr w14:paraId="4C0B2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688" w:type="dxa"/>
          </w:tcPr>
          <w:p w14:paraId="23198901">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6B48F281">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2DF0CE46">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66C9EDAD">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775126D5">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45F01DE3">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0C527B4B">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65D3BF53">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561AE29E">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130BF615">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7168A64A">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0E042117">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31F4FF59">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2834C11E">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5378B21B">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40AD7F48">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639E3443">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textAlignment w:val="auto"/>
              <w:rPr>
                <w:rFonts w:hint="eastAsia" w:ascii="楷体" w:hAnsi="楷体" w:eastAsia="楷体" w:cs="楷体"/>
                <w:b/>
                <w:color w:val="auto"/>
                <w:sz w:val="24"/>
                <w:szCs w:val="24"/>
                <w:highlight w:val="none"/>
              </w:rPr>
            </w:pPr>
          </w:p>
          <w:p w14:paraId="74A53811">
            <w:pPr>
              <w:pStyle w:val="50"/>
              <w:keepNext w:val="0"/>
              <w:keepLines w:val="0"/>
              <w:pageBreakBefore w:val="0"/>
              <w:widowControl w:val="0"/>
              <w:suppressLineNumbers w:val="0"/>
              <w:shd w:val="clear"/>
              <w:kinsoku/>
              <w:wordWrap/>
              <w:overflowPunct/>
              <w:topLinePunct w:val="0"/>
              <w:autoSpaceDE w:val="0"/>
              <w:autoSpaceDN w:val="0"/>
              <w:bidi w:val="0"/>
              <w:adjustRightInd/>
              <w:snapToGrid/>
              <w:spacing w:before="0" w:beforeAutospacing="0" w:afterAutospacing="0" w:line="20" w:lineRule="atLeast"/>
              <w:ind w:left="11"/>
              <w:jc w:val="center"/>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w:t>
            </w:r>
          </w:p>
        </w:tc>
        <w:tc>
          <w:tcPr>
            <w:tcW w:w="8887" w:type="dxa"/>
          </w:tcPr>
          <w:p w14:paraId="630499DB">
            <w:pPr>
              <w:keepNext w:val="0"/>
              <w:keepLines w:val="0"/>
              <w:suppressLineNumbers w:val="0"/>
              <w:shd w:val="clear"/>
              <w:spacing w:beforeAutospacing="0" w:afterAutospacing="0" w:line="360" w:lineRule="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资质要求：</w:t>
            </w:r>
          </w:p>
          <w:p w14:paraId="654BA034">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rPr>
                <w:rFonts w:hint="eastAsia" w:ascii="楷体" w:hAnsi="楷体" w:eastAsia="楷体" w:cs="楷体"/>
                <w:i w:val="0"/>
                <w:iCs w:val="0"/>
                <w:caps w:val="0"/>
                <w:color w:val="auto"/>
                <w:spacing w:val="0"/>
                <w:sz w:val="24"/>
                <w:szCs w:val="24"/>
                <w:highlight w:val="none"/>
                <w:shd w:val="clear" w:fill="FFFFFF"/>
                <w:lang w:eastAsia="zh-CN"/>
              </w:rPr>
            </w:pPr>
            <w:r>
              <w:rPr>
                <w:rFonts w:hint="eastAsia" w:ascii="楷体" w:hAnsi="楷体" w:eastAsia="楷体" w:cs="楷体"/>
                <w:i w:val="0"/>
                <w:iCs w:val="0"/>
                <w:caps w:val="0"/>
                <w:color w:val="auto"/>
                <w:spacing w:val="0"/>
                <w:sz w:val="24"/>
                <w:szCs w:val="24"/>
                <w:highlight w:val="none"/>
                <w:shd w:val="clear" w:fill="FFFFFF"/>
                <w:lang w:eastAsia="zh-CN"/>
              </w:rPr>
              <w:t>1.</w:t>
            </w:r>
            <w:r>
              <w:rPr>
                <w:rFonts w:hint="eastAsia" w:ascii="楷体" w:hAnsi="楷体" w:eastAsia="楷体" w:cs="楷体"/>
                <w:i w:val="0"/>
                <w:iCs w:val="0"/>
                <w:caps w:val="0"/>
                <w:color w:val="auto"/>
                <w:spacing w:val="0"/>
                <w:sz w:val="24"/>
                <w:szCs w:val="24"/>
                <w:highlight w:val="none"/>
                <w:shd w:val="clear" w:fill="FFFFFF"/>
              </w:rPr>
              <w:t>满足《中华人民共和国政府采购法》第二十二条规定</w:t>
            </w:r>
          </w:p>
          <w:p w14:paraId="32558ABB">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rPr>
                <w:rFonts w:hint="eastAsia" w:ascii="楷体" w:hAnsi="楷体" w:eastAsia="楷体" w:cs="楷体"/>
                <w:i w:val="0"/>
                <w:iCs w:val="0"/>
                <w:caps w:val="0"/>
                <w:color w:val="auto"/>
                <w:spacing w:val="0"/>
                <w:sz w:val="24"/>
                <w:szCs w:val="24"/>
                <w:highlight w:val="none"/>
                <w:shd w:val="clear" w:fill="FFFFFF"/>
              </w:rPr>
            </w:pPr>
            <w:r>
              <w:rPr>
                <w:rFonts w:hint="eastAsia" w:ascii="楷体" w:hAnsi="楷体" w:eastAsia="楷体" w:cs="楷体"/>
                <w:i w:val="0"/>
                <w:iCs w:val="0"/>
                <w:caps w:val="0"/>
                <w:color w:val="auto"/>
                <w:spacing w:val="0"/>
                <w:sz w:val="24"/>
                <w:szCs w:val="24"/>
                <w:highlight w:val="none"/>
                <w:shd w:val="clear" w:fill="FFFFFF"/>
                <w:lang w:val="en-US" w:eastAsia="zh-CN"/>
              </w:rPr>
              <w:t>2.</w:t>
            </w:r>
            <w:r>
              <w:rPr>
                <w:rFonts w:hint="eastAsia" w:ascii="楷体" w:hAnsi="楷体" w:eastAsia="楷体" w:cs="楷体"/>
                <w:i w:val="0"/>
                <w:iCs w:val="0"/>
                <w:caps w:val="0"/>
                <w:color w:val="auto"/>
                <w:spacing w:val="0"/>
                <w:sz w:val="24"/>
                <w:szCs w:val="24"/>
                <w:highlight w:val="none"/>
                <w:shd w:val="clear" w:fill="FFFFFF"/>
              </w:rPr>
              <w:t>供应商为响应招标并参加投标的合法注册的企业法人。企业法人应提供合法有效的标识有统一社会信用代码的营业执照副本。</w:t>
            </w:r>
          </w:p>
          <w:p w14:paraId="08953A1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rPr>
                <w:rFonts w:hint="default" w:ascii="楷体" w:hAnsi="楷体" w:eastAsia="楷体" w:cs="楷体"/>
                <w:i w:val="0"/>
                <w:iCs w:val="0"/>
                <w:caps w:val="0"/>
                <w:color w:val="auto"/>
                <w:spacing w:val="0"/>
                <w:sz w:val="24"/>
                <w:szCs w:val="24"/>
                <w:highlight w:val="none"/>
                <w:shd w:val="clear" w:fill="FFFFFF"/>
                <w:lang w:val="en-US" w:eastAsia="zh-CN"/>
              </w:rPr>
            </w:pPr>
            <w:r>
              <w:rPr>
                <w:rFonts w:hint="eastAsia" w:ascii="楷体" w:hAnsi="楷体" w:eastAsia="楷体" w:cs="楷体"/>
                <w:i w:val="0"/>
                <w:iCs w:val="0"/>
                <w:caps w:val="0"/>
                <w:color w:val="auto"/>
                <w:spacing w:val="0"/>
                <w:sz w:val="24"/>
                <w:szCs w:val="24"/>
                <w:highlight w:val="none"/>
                <w:shd w:val="clear" w:fill="FFFFFF"/>
                <w:lang w:val="en-US" w:eastAsia="zh-CN"/>
              </w:rPr>
              <w:t>3.</w:t>
            </w:r>
            <w:r>
              <w:rPr>
                <w:rFonts w:hint="eastAsia" w:ascii="楷体" w:hAnsi="楷体" w:eastAsia="楷体" w:cs="楷体"/>
                <w:b w:val="0"/>
                <w:bCs w:val="0"/>
                <w:sz w:val="24"/>
                <w:szCs w:val="24"/>
                <w:highlight w:val="none"/>
                <w:lang w:val="en-US" w:eastAsia="zh-CN"/>
              </w:rPr>
              <w:t>供应商须具备相关部门颁发的《网络安全服务认证证书等级保护测评服务认证》证书。</w:t>
            </w:r>
          </w:p>
          <w:p w14:paraId="19EF1C3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rPr>
                <w:rFonts w:hint="default" w:ascii="楷体" w:hAnsi="楷体" w:eastAsia="楷体" w:cs="楷体"/>
                <w:i w:val="0"/>
                <w:iCs w:val="0"/>
                <w:caps w:val="0"/>
                <w:color w:val="auto"/>
                <w:spacing w:val="0"/>
                <w:sz w:val="24"/>
                <w:szCs w:val="24"/>
                <w:highlight w:val="none"/>
                <w:shd w:val="clear" w:fill="FFFFFF"/>
                <w:lang w:val="en-US" w:eastAsia="zh-CN"/>
              </w:rPr>
            </w:pPr>
            <w:r>
              <w:rPr>
                <w:rFonts w:hint="eastAsia" w:ascii="楷体" w:hAnsi="楷体" w:eastAsia="楷体" w:cs="楷体"/>
                <w:i w:val="0"/>
                <w:iCs w:val="0"/>
                <w:caps w:val="0"/>
                <w:color w:val="auto"/>
                <w:spacing w:val="0"/>
                <w:sz w:val="24"/>
                <w:szCs w:val="24"/>
                <w:highlight w:val="none"/>
                <w:shd w:val="clear" w:fill="FFFFFF"/>
                <w:lang w:val="en-US" w:eastAsia="zh-CN"/>
              </w:rPr>
              <w:t>4.拟派项目负责人须具备网络安全等级高级测评师资格。</w:t>
            </w:r>
          </w:p>
          <w:p w14:paraId="324880B2">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rPr>
                <w:rFonts w:hint="eastAsia" w:ascii="楷体" w:hAnsi="楷体" w:eastAsia="楷体" w:cs="楷体"/>
                <w:i w:val="0"/>
                <w:iCs w:val="0"/>
                <w:caps w:val="0"/>
                <w:color w:val="auto"/>
                <w:spacing w:val="0"/>
                <w:sz w:val="24"/>
                <w:szCs w:val="24"/>
                <w:highlight w:val="none"/>
                <w:shd w:val="clear" w:fill="FFFFFF"/>
              </w:rPr>
            </w:pPr>
            <w:r>
              <w:rPr>
                <w:rFonts w:hint="eastAsia" w:ascii="楷体" w:hAnsi="楷体" w:eastAsia="楷体" w:cs="楷体"/>
                <w:i w:val="0"/>
                <w:iCs w:val="0"/>
                <w:caps w:val="0"/>
                <w:color w:val="auto"/>
                <w:spacing w:val="0"/>
                <w:sz w:val="24"/>
                <w:szCs w:val="24"/>
                <w:highlight w:val="none"/>
                <w:shd w:val="clear" w:fill="FFFFFF"/>
                <w:lang w:val="en-US" w:eastAsia="zh-CN"/>
              </w:rPr>
              <w:t>5.</w:t>
            </w:r>
            <w:r>
              <w:rPr>
                <w:rFonts w:hint="eastAsia" w:ascii="楷体" w:hAnsi="楷体" w:eastAsia="楷体" w:cs="楷体"/>
                <w:i w:val="0"/>
                <w:iCs w:val="0"/>
                <w:caps w:val="0"/>
                <w:color w:val="auto"/>
                <w:spacing w:val="0"/>
                <w:sz w:val="24"/>
                <w:szCs w:val="24"/>
                <w:highlight w:val="none"/>
                <w:shd w:val="clear" w:fill="FFFFFF"/>
              </w:rPr>
              <w:t>参加本次政府采购活动前三年内在经营活动中没有重大违纪，以及未被列入失信被执行人、重大税收违法失信主体、政府采购严重违法失信行为记录名单的书面声明；</w:t>
            </w:r>
          </w:p>
          <w:p w14:paraId="08913D79">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rPr>
                <w:rFonts w:hint="eastAsia" w:ascii="楷体" w:hAnsi="楷体" w:eastAsia="楷体" w:cs="楷体"/>
                <w:i w:val="0"/>
                <w:iCs w:val="0"/>
                <w:caps w:val="0"/>
                <w:color w:val="auto"/>
                <w:spacing w:val="0"/>
                <w:sz w:val="24"/>
                <w:szCs w:val="24"/>
                <w:highlight w:val="none"/>
                <w:shd w:val="clear" w:fill="FFFFFF"/>
              </w:rPr>
            </w:pPr>
            <w:r>
              <w:rPr>
                <w:rFonts w:hint="eastAsia" w:ascii="楷体" w:hAnsi="楷体" w:eastAsia="楷体" w:cs="楷体"/>
                <w:i w:val="0"/>
                <w:iCs w:val="0"/>
                <w:caps w:val="0"/>
                <w:color w:val="auto"/>
                <w:spacing w:val="0"/>
                <w:sz w:val="24"/>
                <w:szCs w:val="24"/>
                <w:highlight w:val="none"/>
                <w:shd w:val="clear" w:fill="FFFFFF"/>
                <w:lang w:val="en-US" w:eastAsia="zh-CN"/>
              </w:rPr>
              <w:t>6.</w:t>
            </w:r>
            <w:r>
              <w:rPr>
                <w:rFonts w:hint="eastAsia" w:ascii="楷体" w:hAnsi="楷体" w:eastAsia="楷体" w:cs="楷体"/>
                <w:i w:val="0"/>
                <w:iCs w:val="0"/>
                <w:caps w:val="0"/>
                <w:color w:val="auto"/>
                <w:spacing w:val="0"/>
                <w:sz w:val="24"/>
                <w:szCs w:val="24"/>
                <w:highlight w:val="none"/>
                <w:shd w:val="clear" w:fill="FFFFFF"/>
              </w:rPr>
              <w:t>供应商须具有履行合同所必需的设备和专业技术能力（提供承诺书）。</w:t>
            </w:r>
          </w:p>
          <w:p w14:paraId="21230CBF">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rPr>
                <w:rFonts w:hint="eastAsia" w:ascii="楷体" w:hAnsi="楷体" w:eastAsia="楷体" w:cs="楷体"/>
                <w:b w:val="0"/>
                <w:bCs w:val="0"/>
                <w:i w:val="0"/>
                <w:iCs w:val="0"/>
                <w:caps w:val="0"/>
                <w:color w:val="auto"/>
                <w:spacing w:val="0"/>
                <w:sz w:val="24"/>
                <w:szCs w:val="24"/>
                <w:highlight w:val="none"/>
                <w:shd w:val="clear" w:fill="FFFFFF"/>
              </w:rPr>
            </w:pPr>
            <w:r>
              <w:rPr>
                <w:rFonts w:hint="eastAsia" w:ascii="楷体" w:hAnsi="楷体" w:eastAsia="楷体" w:cs="楷体"/>
                <w:b w:val="0"/>
                <w:bCs w:val="0"/>
                <w:i w:val="0"/>
                <w:iCs w:val="0"/>
                <w:caps w:val="0"/>
                <w:color w:val="auto"/>
                <w:spacing w:val="0"/>
                <w:sz w:val="24"/>
                <w:szCs w:val="24"/>
                <w:highlight w:val="none"/>
                <w:shd w:val="clear" w:fill="FFFFFF"/>
                <w:lang w:val="en-US" w:eastAsia="zh-CN"/>
              </w:rPr>
              <w:t>7.</w:t>
            </w:r>
            <w:r>
              <w:rPr>
                <w:rFonts w:hint="eastAsia" w:ascii="楷体" w:hAnsi="楷体" w:eastAsia="楷体" w:cs="楷体"/>
                <w:i w:val="0"/>
                <w:iCs w:val="0"/>
                <w:caps w:val="0"/>
                <w:color w:val="auto"/>
                <w:spacing w:val="0"/>
                <w:sz w:val="24"/>
                <w:szCs w:val="24"/>
                <w:highlight w:val="none"/>
                <w:shd w:val="clear" w:fill="FFFFFF"/>
              </w:rPr>
              <w:t>本项目不接受联合体投标。单位负责人为同一人或者存在直接控股、管理关系的不同供应商，不得参加同一合同项下的采购活动。</w:t>
            </w:r>
          </w:p>
          <w:p w14:paraId="62C42A98">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rPr>
                <w:rFonts w:hint="eastAsia" w:ascii="楷体" w:hAnsi="楷体" w:eastAsia="楷体" w:cs="楷体"/>
                <w:b w:val="0"/>
                <w:bCs w:val="0"/>
                <w:i w:val="0"/>
                <w:iCs w:val="0"/>
                <w:caps w:val="0"/>
                <w:color w:val="auto"/>
                <w:spacing w:val="0"/>
                <w:sz w:val="24"/>
                <w:szCs w:val="24"/>
                <w:highlight w:val="none"/>
                <w:shd w:val="clear" w:fill="FFFFFF"/>
                <w:lang w:val="en-US" w:eastAsia="zh-CN"/>
              </w:rPr>
            </w:pPr>
            <w:r>
              <w:rPr>
                <w:rFonts w:hint="eastAsia" w:ascii="楷体" w:hAnsi="楷体" w:eastAsia="楷体" w:cs="楷体"/>
                <w:b w:val="0"/>
                <w:bCs w:val="0"/>
                <w:i w:val="0"/>
                <w:iCs w:val="0"/>
                <w:caps w:val="0"/>
                <w:color w:val="auto"/>
                <w:spacing w:val="0"/>
                <w:sz w:val="24"/>
                <w:szCs w:val="24"/>
                <w:highlight w:val="none"/>
                <w:shd w:val="clear" w:fill="FFFFFF"/>
                <w:lang w:val="en-US" w:eastAsia="zh-CN"/>
              </w:rPr>
              <w:t>有关资质证明文件的特别说明：</w:t>
            </w:r>
          </w:p>
          <w:p w14:paraId="6366EEE6">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rPr>
                <w:rFonts w:hint="eastAsia" w:ascii="楷体" w:hAnsi="楷体" w:eastAsia="楷体" w:cs="楷体"/>
                <w:b w:val="0"/>
                <w:bCs w:val="0"/>
                <w:i w:val="0"/>
                <w:iCs w:val="0"/>
                <w:caps w:val="0"/>
                <w:color w:val="auto"/>
                <w:spacing w:val="0"/>
                <w:sz w:val="24"/>
                <w:szCs w:val="24"/>
                <w:highlight w:val="none"/>
                <w:shd w:val="clear" w:fill="FFFFFF"/>
                <w:lang w:val="en-US" w:eastAsia="zh-CN"/>
              </w:rPr>
            </w:pPr>
            <w:r>
              <w:rPr>
                <w:rFonts w:hint="eastAsia" w:ascii="楷体" w:hAnsi="楷体" w:eastAsia="楷体" w:cs="楷体"/>
                <w:b w:val="0"/>
                <w:bCs w:val="0"/>
                <w:i w:val="0"/>
                <w:iCs w:val="0"/>
                <w:caps w:val="0"/>
                <w:color w:val="auto"/>
                <w:spacing w:val="0"/>
                <w:sz w:val="24"/>
                <w:szCs w:val="24"/>
                <w:highlight w:val="none"/>
                <w:shd w:val="clear" w:fill="FFFFFF"/>
                <w:lang w:val="en-US" w:eastAsia="zh-CN"/>
              </w:rPr>
              <w:t>1）供应商必须对所提供的资质证明文件的真实性和有效性负全部法律责任。</w:t>
            </w:r>
          </w:p>
          <w:p w14:paraId="25710D99">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80" w:lineRule="atLeast"/>
              <w:ind w:right="0"/>
              <w:jc w:val="both"/>
              <w:rPr>
                <w:rFonts w:hint="eastAsia" w:ascii="楷体" w:hAnsi="楷体" w:eastAsia="楷体" w:cs="楷体"/>
                <w:color w:val="auto"/>
                <w:sz w:val="24"/>
                <w:szCs w:val="24"/>
                <w:highlight w:val="none"/>
              </w:rPr>
            </w:pPr>
            <w:r>
              <w:rPr>
                <w:rFonts w:hint="eastAsia" w:ascii="楷体" w:hAnsi="楷体" w:eastAsia="楷体" w:cs="楷体"/>
                <w:b w:val="0"/>
                <w:bCs w:val="0"/>
                <w:i w:val="0"/>
                <w:iCs w:val="0"/>
                <w:caps w:val="0"/>
                <w:color w:val="auto"/>
                <w:spacing w:val="0"/>
                <w:sz w:val="24"/>
                <w:szCs w:val="24"/>
                <w:highlight w:val="none"/>
                <w:shd w:val="clear" w:fill="FFFFFF"/>
                <w:lang w:val="en-US" w:eastAsia="zh-CN"/>
              </w:rPr>
              <w:t>2）上列资质证明文件均为必备资格条件，缺项或者符合性、有效性、合法性审核不合格的，自动丧失供应商资格，按照无效标处理</w:t>
            </w:r>
            <w:r>
              <w:rPr>
                <w:rFonts w:hint="eastAsia" w:ascii="楷体" w:hAnsi="楷体" w:eastAsia="楷体" w:cs="楷体"/>
                <w:i w:val="0"/>
                <w:iCs w:val="0"/>
                <w:caps w:val="0"/>
                <w:color w:val="auto"/>
                <w:spacing w:val="0"/>
                <w:sz w:val="24"/>
                <w:szCs w:val="24"/>
                <w:highlight w:val="none"/>
                <w:shd w:val="clear" w:fill="FFFFFF"/>
                <w:lang w:val="en-US" w:eastAsia="zh-CN"/>
              </w:rPr>
              <w:t>。</w:t>
            </w:r>
          </w:p>
        </w:tc>
      </w:tr>
      <w:tr w14:paraId="56B8C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88" w:type="dxa"/>
          </w:tcPr>
          <w:p w14:paraId="78447624">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480" w:firstLineChars="200"/>
              <w:textAlignment w:val="auto"/>
              <w:outlineLvl w:val="9"/>
              <w:rPr>
                <w:rFonts w:hint="eastAsia" w:ascii="楷体" w:hAnsi="楷体" w:eastAsia="楷体" w:cs="楷体"/>
                <w:color w:val="auto"/>
                <w:sz w:val="24"/>
                <w:szCs w:val="24"/>
                <w:highlight w:val="none"/>
                <w:lang w:val="en-US" w:eastAsia="zh-CN"/>
              </w:rPr>
            </w:pPr>
          </w:p>
          <w:p w14:paraId="6F59F03F">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240" w:firstLineChars="100"/>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4</w:t>
            </w:r>
          </w:p>
        </w:tc>
        <w:tc>
          <w:tcPr>
            <w:tcW w:w="8887" w:type="dxa"/>
          </w:tcPr>
          <w:p w14:paraId="7A89DE54">
            <w:pPr>
              <w:keepNext w:val="0"/>
              <w:keepLines w:val="0"/>
              <w:pageBreakBefore w:val="0"/>
              <w:suppressLineNumbers w:val="0"/>
              <w:shd w:val="clear"/>
              <w:kinsoku/>
              <w:wordWrap/>
              <w:overflowPunct/>
              <w:topLinePunct w:val="0"/>
              <w:autoSpaceDE/>
              <w:autoSpaceDN/>
              <w:bidi w:val="0"/>
              <w:spacing w:beforeAutospacing="0" w:afterAutospacing="0" w:line="440" w:lineRule="exact"/>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4.1.服务期：一年。</w:t>
            </w:r>
          </w:p>
          <w:p w14:paraId="3D914DD0">
            <w:pPr>
              <w:keepNext w:val="0"/>
              <w:keepLines w:val="0"/>
              <w:pageBreakBefore w:val="0"/>
              <w:suppressLineNumbers w:val="0"/>
              <w:shd w:val="clear"/>
              <w:kinsoku/>
              <w:wordWrap/>
              <w:overflowPunct/>
              <w:topLinePunct w:val="0"/>
              <w:autoSpaceDE/>
              <w:autoSpaceDN/>
              <w:bidi w:val="0"/>
              <w:spacing w:beforeAutospacing="0" w:afterAutospacing="0" w:line="440" w:lineRule="exact"/>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4.2.付款方式：项目验收合格后一次性支付100%。</w:t>
            </w:r>
          </w:p>
          <w:p w14:paraId="7A623795">
            <w:pPr>
              <w:keepNext w:val="0"/>
              <w:keepLines w:val="0"/>
              <w:pageBreakBefore w:val="0"/>
              <w:suppressLineNumbers w:val="0"/>
              <w:shd w:val="clear"/>
              <w:kinsoku/>
              <w:wordWrap/>
              <w:overflowPunct/>
              <w:topLinePunct w:val="0"/>
              <w:autoSpaceDE/>
              <w:autoSpaceDN/>
              <w:bidi w:val="0"/>
              <w:spacing w:beforeAutospacing="0" w:afterAutospacing="0" w:line="440" w:lineRule="exact"/>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4.3.服务地点：采购人指定地点。</w:t>
            </w:r>
          </w:p>
        </w:tc>
      </w:tr>
      <w:tr w14:paraId="62489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8" w:type="dxa"/>
          </w:tcPr>
          <w:p w14:paraId="22F808DA">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240" w:firstLineChars="100"/>
              <w:textAlignment w:val="auto"/>
              <w:outlineLvl w:val="9"/>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5</w:t>
            </w:r>
          </w:p>
        </w:tc>
        <w:tc>
          <w:tcPr>
            <w:tcW w:w="8887" w:type="dxa"/>
          </w:tcPr>
          <w:p w14:paraId="71ADABCF">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480" w:firstLineChars="200"/>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rPr>
              <w:t>谈判有效期：谈判响应文件从开标之日起，谈判有效期为</w:t>
            </w:r>
            <w:r>
              <w:rPr>
                <w:rFonts w:hint="eastAsia" w:ascii="楷体" w:hAnsi="楷体" w:eastAsia="楷体" w:cs="楷体"/>
                <w:color w:val="auto"/>
                <w:sz w:val="24"/>
                <w:szCs w:val="24"/>
                <w:highlight w:val="none"/>
                <w:u w:val="single"/>
              </w:rPr>
              <w:t>90日历日</w:t>
            </w:r>
            <w:r>
              <w:rPr>
                <w:rFonts w:hint="eastAsia" w:ascii="楷体" w:hAnsi="楷体" w:eastAsia="楷体" w:cs="楷体"/>
                <w:color w:val="auto"/>
                <w:sz w:val="24"/>
                <w:szCs w:val="24"/>
                <w:highlight w:val="none"/>
              </w:rPr>
              <w:t>；成交供应商的谈判有效期延长至项目服务完毕。</w:t>
            </w:r>
          </w:p>
        </w:tc>
      </w:tr>
      <w:tr w14:paraId="49DD2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688" w:type="dxa"/>
          </w:tcPr>
          <w:p w14:paraId="4592AEEF">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240" w:firstLineChars="100"/>
              <w:textAlignment w:val="auto"/>
              <w:outlineLvl w:val="9"/>
              <w:rPr>
                <w:rFonts w:hint="eastAsia" w:ascii="楷体" w:hAnsi="楷体" w:eastAsia="楷体" w:cs="楷体"/>
                <w:color w:val="auto"/>
                <w:sz w:val="24"/>
                <w:szCs w:val="24"/>
                <w:highlight w:val="none"/>
                <w:lang w:val="en-US" w:eastAsia="zh-CN"/>
              </w:rPr>
            </w:pPr>
          </w:p>
          <w:p w14:paraId="40B0C43A">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240" w:firstLineChars="100"/>
              <w:textAlignment w:val="auto"/>
              <w:outlineLvl w:val="9"/>
              <w:rPr>
                <w:rFonts w:hint="eastAsia" w:ascii="楷体" w:hAnsi="楷体" w:eastAsia="楷体" w:cs="楷体"/>
                <w:color w:val="auto"/>
                <w:sz w:val="24"/>
                <w:szCs w:val="24"/>
                <w:highlight w:val="none"/>
                <w:lang w:val="en-US" w:eastAsia="zh-CN"/>
              </w:rPr>
            </w:pPr>
          </w:p>
          <w:p w14:paraId="4CF60076">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240" w:firstLineChars="100"/>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6</w:t>
            </w:r>
          </w:p>
        </w:tc>
        <w:tc>
          <w:tcPr>
            <w:tcW w:w="8887" w:type="dxa"/>
          </w:tcPr>
          <w:p w14:paraId="3FCDFDE3">
            <w:pPr>
              <w:keepNext w:val="0"/>
              <w:keepLines w:val="0"/>
              <w:pageBreakBefore w:val="0"/>
              <w:suppressLineNumbers w:val="0"/>
              <w:shd w:val="clear"/>
              <w:kinsoku/>
              <w:wordWrap/>
              <w:overflowPunct/>
              <w:topLinePunct w:val="0"/>
              <w:autoSpaceDE/>
              <w:autoSpaceDN/>
              <w:bidi w:val="0"/>
              <w:spacing w:beforeAutospacing="0" w:afterAutospacing="0" w:line="440" w:lineRule="exact"/>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响应文件提交</w:t>
            </w:r>
          </w:p>
          <w:p w14:paraId="7CF66A89">
            <w:pPr>
              <w:keepNext w:val="0"/>
              <w:keepLines w:val="0"/>
              <w:pageBreakBefore w:val="0"/>
              <w:suppressLineNumbers w:val="0"/>
              <w:shd w:val="clear"/>
              <w:kinsoku/>
              <w:wordWrap/>
              <w:overflowPunct/>
              <w:topLinePunct w:val="0"/>
              <w:autoSpaceDE/>
              <w:autoSpaceDN/>
              <w:bidi w:val="0"/>
              <w:spacing w:beforeAutospacing="0" w:afterAutospacing="0" w:line="440" w:lineRule="exact"/>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截止时间： 2025年12月08日15时00分00秒 （北京时间）</w:t>
            </w:r>
          </w:p>
          <w:p w14:paraId="4E1C5440">
            <w:pPr>
              <w:keepNext w:val="0"/>
              <w:keepLines w:val="0"/>
              <w:pageBreakBefore w:val="0"/>
              <w:suppressLineNumbers w:val="0"/>
              <w:shd w:val="clear"/>
              <w:kinsoku/>
              <w:wordWrap/>
              <w:overflowPunct/>
              <w:topLinePunct w:val="0"/>
              <w:autoSpaceDE/>
              <w:autoSpaceDN/>
              <w:bidi w:val="0"/>
              <w:spacing w:beforeAutospacing="0" w:afterAutospacing="0" w:line="440" w:lineRule="exact"/>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地点：</w:t>
            </w:r>
            <w:r>
              <w:rPr>
                <w:rFonts w:hint="eastAsia" w:ascii="楷体" w:hAnsi="楷体" w:eastAsia="楷体" w:cs="楷体"/>
                <w:i w:val="0"/>
                <w:iCs w:val="0"/>
                <w:caps w:val="0"/>
                <w:color w:val="auto"/>
                <w:spacing w:val="0"/>
                <w:sz w:val="24"/>
                <w:szCs w:val="24"/>
                <w:highlight w:val="none"/>
                <w:shd w:val="clear" w:fill="FFFFFF"/>
                <w:lang w:eastAsia="zh-CN"/>
              </w:rPr>
              <w:t>榆林市榆阳区中医医院</w:t>
            </w:r>
            <w:r>
              <w:rPr>
                <w:rFonts w:hint="eastAsia" w:ascii="楷体" w:hAnsi="楷体" w:eastAsia="楷体" w:cs="楷体"/>
                <w:i w:val="0"/>
                <w:iCs w:val="0"/>
                <w:caps w:val="0"/>
                <w:color w:val="auto"/>
                <w:spacing w:val="0"/>
                <w:sz w:val="24"/>
                <w:szCs w:val="24"/>
                <w:highlight w:val="none"/>
                <w:shd w:val="clear" w:fill="FFFFFF"/>
                <w:lang w:val="en-US" w:eastAsia="zh-CN"/>
              </w:rPr>
              <w:t>五</w:t>
            </w:r>
            <w:r>
              <w:rPr>
                <w:rFonts w:hint="eastAsia" w:ascii="楷体" w:hAnsi="楷体" w:eastAsia="楷体" w:cs="楷体"/>
                <w:i w:val="0"/>
                <w:iCs w:val="0"/>
                <w:caps w:val="0"/>
                <w:color w:val="auto"/>
                <w:spacing w:val="0"/>
                <w:sz w:val="24"/>
                <w:szCs w:val="24"/>
                <w:highlight w:val="none"/>
                <w:shd w:val="clear" w:fill="FFFFFF"/>
                <w:lang w:eastAsia="zh-CN"/>
              </w:rPr>
              <w:t>楼</w:t>
            </w:r>
            <w:r>
              <w:rPr>
                <w:rFonts w:hint="eastAsia" w:ascii="楷体" w:hAnsi="楷体" w:eastAsia="楷体" w:cs="楷体"/>
                <w:i w:val="0"/>
                <w:iCs w:val="0"/>
                <w:caps w:val="0"/>
                <w:color w:val="auto"/>
                <w:spacing w:val="0"/>
                <w:sz w:val="24"/>
                <w:szCs w:val="24"/>
                <w:highlight w:val="none"/>
                <w:shd w:val="clear" w:fill="FFFFFF"/>
                <w:lang w:val="en-US" w:eastAsia="zh-CN"/>
              </w:rPr>
              <w:t>会议室</w:t>
            </w:r>
          </w:p>
          <w:p w14:paraId="09FA3E9C">
            <w:pPr>
              <w:keepNext w:val="0"/>
              <w:keepLines w:val="0"/>
              <w:pageBreakBefore w:val="0"/>
              <w:suppressLineNumbers w:val="0"/>
              <w:shd w:val="clear"/>
              <w:kinsoku/>
              <w:wordWrap/>
              <w:overflowPunct/>
              <w:topLinePunct w:val="0"/>
              <w:autoSpaceDE/>
              <w:autoSpaceDN/>
              <w:bidi w:val="0"/>
              <w:spacing w:beforeAutospacing="0" w:afterAutospacing="0" w:line="440" w:lineRule="exact"/>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开标时间： 2025年12月08日15时00分00秒 （北京时间）</w:t>
            </w:r>
          </w:p>
          <w:p w14:paraId="29D0FD8D">
            <w:pPr>
              <w:keepNext w:val="0"/>
              <w:keepLines w:val="0"/>
              <w:pageBreakBefore w:val="0"/>
              <w:suppressLineNumbers w:val="0"/>
              <w:shd w:val="clear"/>
              <w:kinsoku/>
              <w:wordWrap/>
              <w:overflowPunct/>
              <w:topLinePunct w:val="0"/>
              <w:autoSpaceDE/>
              <w:autoSpaceDN/>
              <w:bidi w:val="0"/>
              <w:spacing w:beforeAutospacing="0" w:afterAutospacing="0" w:line="440" w:lineRule="exact"/>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开标地点：榆林市榆阳区中医医院五楼会议室</w:t>
            </w:r>
          </w:p>
        </w:tc>
      </w:tr>
      <w:tr w14:paraId="1B64F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688" w:type="dxa"/>
          </w:tcPr>
          <w:p w14:paraId="4D52ACC4">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480" w:firstLineChars="200"/>
              <w:textAlignment w:val="auto"/>
              <w:outlineLvl w:val="9"/>
              <w:rPr>
                <w:rFonts w:hint="eastAsia" w:ascii="楷体" w:hAnsi="楷体" w:eastAsia="楷体" w:cs="楷体"/>
                <w:color w:val="auto"/>
                <w:sz w:val="24"/>
                <w:szCs w:val="24"/>
                <w:highlight w:val="none"/>
                <w:lang w:val="en-US" w:eastAsia="zh-CN"/>
              </w:rPr>
            </w:pPr>
          </w:p>
          <w:p w14:paraId="7DDF4228">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480" w:firstLineChars="200"/>
              <w:textAlignment w:val="auto"/>
              <w:outlineLvl w:val="9"/>
              <w:rPr>
                <w:rFonts w:hint="eastAsia" w:ascii="楷体" w:hAnsi="楷体" w:eastAsia="楷体" w:cs="楷体"/>
                <w:color w:val="auto"/>
                <w:sz w:val="24"/>
                <w:szCs w:val="24"/>
                <w:highlight w:val="none"/>
                <w:lang w:val="en-US" w:eastAsia="zh-CN"/>
              </w:rPr>
            </w:pPr>
          </w:p>
          <w:p w14:paraId="7C15593D">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240" w:firstLineChars="100"/>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7</w:t>
            </w:r>
          </w:p>
        </w:tc>
        <w:tc>
          <w:tcPr>
            <w:tcW w:w="8887" w:type="dxa"/>
          </w:tcPr>
          <w:p w14:paraId="5B45913A">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480" w:firstLineChars="200"/>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其他：</w:t>
            </w:r>
          </w:p>
          <w:p w14:paraId="7456F09F">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480" w:firstLineChars="200"/>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1.供应商对谈判文件有异议的，应当在投标截止时间前3日内提出。</w:t>
            </w:r>
          </w:p>
          <w:p w14:paraId="259FC9A0">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480" w:firstLineChars="200"/>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2.当谈判响应文件不足三家时按相关文件执行。</w:t>
            </w:r>
          </w:p>
          <w:p w14:paraId="2043C5B8">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480" w:firstLineChars="200"/>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3.</w:t>
            </w:r>
            <w:r>
              <w:rPr>
                <w:rFonts w:hint="eastAsia" w:ascii="楷体" w:hAnsi="楷体" w:eastAsia="楷体" w:cs="楷体"/>
                <w:color w:val="auto"/>
                <w:sz w:val="24"/>
                <w:szCs w:val="24"/>
                <w:highlight w:val="none"/>
              </w:rPr>
              <w:t>踏勘现场：投标人可根据竞争性谈判文件的招标内容自行踏勘现场，由此引发的费</w:t>
            </w:r>
            <w:r>
              <w:rPr>
                <w:rFonts w:hint="eastAsia" w:ascii="楷体" w:hAnsi="楷体" w:eastAsia="楷体" w:cs="楷体"/>
                <w:color w:val="auto"/>
                <w:sz w:val="24"/>
                <w:szCs w:val="24"/>
                <w:highlight w:val="none"/>
                <w:lang w:eastAsia="zh-CN"/>
              </w:rPr>
              <w:t>用由</w:t>
            </w:r>
            <w:r>
              <w:rPr>
                <w:rFonts w:hint="eastAsia" w:ascii="楷体" w:hAnsi="楷体" w:eastAsia="楷体" w:cs="楷体"/>
                <w:color w:val="auto"/>
                <w:sz w:val="24"/>
                <w:szCs w:val="24"/>
                <w:highlight w:val="none"/>
              </w:rPr>
              <w:t>投标人自行承担，采购人不组织投标人踏勘现场。</w:t>
            </w:r>
          </w:p>
        </w:tc>
      </w:tr>
      <w:tr w14:paraId="66A23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9" w:hRule="atLeast"/>
        </w:trPr>
        <w:tc>
          <w:tcPr>
            <w:tcW w:w="688" w:type="dxa"/>
          </w:tcPr>
          <w:p w14:paraId="5BAD16DF">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480" w:firstLineChars="200"/>
              <w:textAlignment w:val="auto"/>
              <w:outlineLvl w:val="9"/>
              <w:rPr>
                <w:rFonts w:hint="eastAsia" w:ascii="楷体" w:hAnsi="楷体" w:eastAsia="楷体" w:cs="楷体"/>
                <w:color w:val="auto"/>
                <w:sz w:val="24"/>
                <w:szCs w:val="24"/>
                <w:highlight w:val="none"/>
                <w:lang w:val="en-US" w:eastAsia="zh-CN"/>
              </w:rPr>
            </w:pPr>
          </w:p>
          <w:p w14:paraId="182D8DA8">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480" w:firstLineChars="200"/>
              <w:textAlignment w:val="auto"/>
              <w:outlineLvl w:val="9"/>
              <w:rPr>
                <w:rFonts w:hint="eastAsia" w:ascii="楷体" w:hAnsi="楷体" w:eastAsia="楷体" w:cs="楷体"/>
                <w:color w:val="auto"/>
                <w:sz w:val="24"/>
                <w:szCs w:val="24"/>
                <w:highlight w:val="none"/>
                <w:lang w:val="en-US" w:eastAsia="zh-CN"/>
              </w:rPr>
            </w:pPr>
          </w:p>
          <w:p w14:paraId="477028B5">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240" w:firstLineChars="100"/>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8</w:t>
            </w:r>
          </w:p>
        </w:tc>
        <w:tc>
          <w:tcPr>
            <w:tcW w:w="8887" w:type="dxa"/>
          </w:tcPr>
          <w:p w14:paraId="0656FBD0">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480" w:firstLineChars="200"/>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开标参加人员：各投标供应商与会代表必须是本企业的法定代表人或委托代理人，与会代表需持下列有效证件原件及复印件一份：</w:t>
            </w:r>
          </w:p>
          <w:p w14:paraId="7EB49102">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480" w:firstLineChars="200"/>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1.法定代表人到场的必须</w:t>
            </w:r>
            <w:r>
              <w:rPr>
                <w:rFonts w:hint="eastAsia" w:ascii="楷体" w:hAnsi="楷体" w:eastAsia="楷体" w:cs="楷体"/>
                <w:color w:val="auto"/>
                <w:sz w:val="24"/>
                <w:szCs w:val="24"/>
                <w:highlight w:val="none"/>
                <w:lang w:val="zh-CN" w:eastAsia="zh-CN"/>
              </w:rPr>
              <w:t>法定代表人证明书</w:t>
            </w:r>
            <w:r>
              <w:rPr>
                <w:rFonts w:hint="eastAsia" w:ascii="楷体" w:hAnsi="楷体" w:eastAsia="楷体" w:cs="楷体"/>
                <w:color w:val="auto"/>
                <w:sz w:val="24"/>
                <w:szCs w:val="24"/>
                <w:highlight w:val="none"/>
                <w:lang w:val="en-US" w:eastAsia="zh-CN"/>
              </w:rPr>
              <w:t>（按照谈判响应文件给定格式）、本人二代身份证；</w:t>
            </w:r>
          </w:p>
          <w:p w14:paraId="1F15AD58">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480" w:firstLineChars="200"/>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2.委托代理人到场的必须手持法定代表人授权委托书（按照谈判响应文件给定格式）、本人二代身份证</w:t>
            </w:r>
            <w:r>
              <w:rPr>
                <w:rFonts w:hint="eastAsia" w:ascii="楷体" w:hAnsi="楷体" w:eastAsia="楷体" w:cs="楷体"/>
                <w:color w:val="0000FF"/>
                <w:sz w:val="24"/>
                <w:szCs w:val="24"/>
                <w:highlight w:val="none"/>
                <w:lang w:val="en-US" w:eastAsia="zh-CN"/>
              </w:rPr>
              <w:t>；</w:t>
            </w:r>
          </w:p>
          <w:p w14:paraId="19D6E95C">
            <w:pPr>
              <w:keepNext w:val="0"/>
              <w:keepLines w:val="0"/>
              <w:pageBreakBefore w:val="0"/>
              <w:suppressLineNumbers w:val="0"/>
              <w:shd w:val="clear"/>
              <w:kinsoku/>
              <w:wordWrap/>
              <w:overflowPunct/>
              <w:topLinePunct w:val="0"/>
              <w:autoSpaceDE/>
              <w:autoSpaceDN/>
              <w:bidi w:val="0"/>
              <w:spacing w:beforeAutospacing="0" w:afterAutospacing="0" w:line="440" w:lineRule="exact"/>
              <w:ind w:firstLine="482" w:firstLineChars="200"/>
              <w:textAlignment w:val="auto"/>
              <w:outlineLvl w:val="9"/>
              <w:rPr>
                <w:rFonts w:hint="eastAsia" w:ascii="楷体" w:hAnsi="楷体" w:eastAsia="楷体" w:cs="楷体"/>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注：不具备上述要求，视为身份资格核验不通过，无法参与后续谈判。</w:t>
            </w:r>
          </w:p>
        </w:tc>
      </w:tr>
    </w:tbl>
    <w:p w14:paraId="7714E4A0">
      <w:pPr>
        <w:pStyle w:val="12"/>
        <w:shd w:val="clear"/>
        <w:spacing w:before="9"/>
        <w:rPr>
          <w:rFonts w:hint="eastAsia" w:ascii="楷体" w:hAnsi="楷体" w:eastAsia="楷体" w:cs="楷体"/>
          <w:color w:val="auto"/>
          <w:sz w:val="22"/>
          <w:highlight w:val="none"/>
        </w:rPr>
      </w:pPr>
    </w:p>
    <w:p w14:paraId="338CAB98">
      <w:pPr>
        <w:shd w:val="clear"/>
        <w:rPr>
          <w:rFonts w:hint="eastAsia" w:ascii="楷体" w:hAnsi="楷体" w:eastAsia="楷体" w:cs="楷体"/>
          <w:b/>
          <w:bCs/>
          <w:color w:val="auto"/>
          <w:highlight w:val="none"/>
        </w:rPr>
      </w:pPr>
      <w:bookmarkStart w:id="17" w:name="一、名词解释"/>
      <w:bookmarkEnd w:id="17"/>
      <w:r>
        <w:rPr>
          <w:rFonts w:hint="eastAsia" w:ascii="楷体" w:hAnsi="楷体" w:eastAsia="楷体" w:cs="楷体"/>
          <w:b/>
          <w:bCs/>
          <w:color w:val="auto"/>
          <w:highlight w:val="none"/>
        </w:rPr>
        <w:br w:type="page"/>
      </w:r>
    </w:p>
    <w:p w14:paraId="3C21D199">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2" w:firstLineChars="200"/>
        <w:textAlignment w:val="auto"/>
        <w:rPr>
          <w:rFonts w:hint="eastAsia" w:ascii="楷体" w:hAnsi="楷体" w:eastAsia="楷体" w:cs="楷体"/>
          <w:b/>
          <w:bCs/>
          <w:color w:val="auto"/>
          <w:highlight w:val="none"/>
        </w:rPr>
      </w:pPr>
      <w:bookmarkStart w:id="18" w:name="第三章 采购内容及技术需求"/>
      <w:bookmarkEnd w:id="18"/>
      <w:bookmarkStart w:id="19" w:name="_Toc22921"/>
      <w:bookmarkStart w:id="20" w:name="_Toc20007"/>
      <w:r>
        <w:rPr>
          <w:rFonts w:hint="eastAsia" w:ascii="楷体" w:hAnsi="楷体" w:eastAsia="楷体" w:cs="楷体"/>
          <w:b/>
          <w:bCs/>
          <w:color w:val="auto"/>
          <w:highlight w:val="none"/>
        </w:rPr>
        <w:t>一、名词解释</w:t>
      </w:r>
    </w:p>
    <w:p w14:paraId="2AA1D47E">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1.</w:t>
      </w:r>
      <w:r>
        <w:rPr>
          <w:rFonts w:hint="eastAsia" w:ascii="楷体" w:hAnsi="楷体" w:eastAsia="楷体" w:cs="楷体"/>
          <w:b w:val="0"/>
          <w:bCs w:val="0"/>
          <w:color w:val="auto"/>
          <w:highlight w:val="none"/>
        </w:rPr>
        <w:t>采购单位：见“投标供应商须知前附表”；</w:t>
      </w:r>
    </w:p>
    <w:p w14:paraId="5E0E18F5">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2.</w:t>
      </w:r>
      <w:r>
        <w:rPr>
          <w:rFonts w:hint="eastAsia" w:ascii="楷体" w:hAnsi="楷体" w:eastAsia="楷体" w:cs="楷体"/>
          <w:b w:val="0"/>
          <w:bCs w:val="0"/>
          <w:color w:val="auto"/>
          <w:highlight w:val="none"/>
        </w:rPr>
        <w:t>监督机构：</w:t>
      </w:r>
      <w:r>
        <w:rPr>
          <w:rFonts w:hint="eastAsia" w:ascii="楷体" w:hAnsi="楷体" w:eastAsia="楷体" w:cs="楷体"/>
          <w:b w:val="0"/>
          <w:bCs w:val="0"/>
          <w:color w:val="auto"/>
          <w:highlight w:val="none"/>
          <w:lang w:val="en-US" w:eastAsia="zh-CN"/>
        </w:rPr>
        <w:t>榆阳区财政局</w:t>
      </w:r>
      <w:r>
        <w:rPr>
          <w:rFonts w:hint="eastAsia" w:ascii="楷体" w:hAnsi="楷体" w:eastAsia="楷体" w:cs="楷体"/>
          <w:b w:val="0"/>
          <w:bCs w:val="0"/>
          <w:color w:val="auto"/>
          <w:highlight w:val="none"/>
        </w:rPr>
        <w:t>；</w:t>
      </w:r>
    </w:p>
    <w:p w14:paraId="74473C4D">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val="en-US" w:eastAsia="zh-CN"/>
        </w:rPr>
        <w:t>3.</w:t>
      </w:r>
      <w:r>
        <w:rPr>
          <w:rFonts w:hint="eastAsia" w:ascii="楷体" w:hAnsi="楷体" w:eastAsia="楷体" w:cs="楷体"/>
          <w:b w:val="0"/>
          <w:bCs w:val="0"/>
          <w:color w:val="auto"/>
          <w:highlight w:val="none"/>
        </w:rPr>
        <w:t>供应商：参与本次谈判的供应商。</w:t>
      </w:r>
      <w:bookmarkStart w:id="21" w:name="_bookmark7"/>
      <w:bookmarkEnd w:id="21"/>
      <w:bookmarkStart w:id="22" w:name="二、谈判文件"/>
      <w:bookmarkEnd w:id="22"/>
    </w:p>
    <w:p w14:paraId="5ECD695B">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2" w:firstLineChars="200"/>
        <w:textAlignment w:val="auto"/>
        <w:rPr>
          <w:rFonts w:hint="eastAsia" w:ascii="楷体" w:hAnsi="楷体" w:eastAsia="楷体" w:cs="楷体"/>
          <w:b/>
          <w:bCs/>
          <w:color w:val="auto"/>
          <w:highlight w:val="none"/>
        </w:rPr>
      </w:pPr>
      <w:r>
        <w:rPr>
          <w:rFonts w:hint="eastAsia" w:ascii="楷体" w:hAnsi="楷体" w:eastAsia="楷体" w:cs="楷体"/>
          <w:b/>
          <w:bCs/>
          <w:color w:val="auto"/>
          <w:highlight w:val="none"/>
        </w:rPr>
        <w:t>二、谈判文件</w:t>
      </w:r>
    </w:p>
    <w:p w14:paraId="13197365">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1.</w:t>
      </w:r>
      <w:r>
        <w:rPr>
          <w:rFonts w:hint="eastAsia" w:ascii="楷体" w:hAnsi="楷体" w:eastAsia="楷体" w:cs="楷体"/>
          <w:b w:val="0"/>
          <w:bCs w:val="0"/>
          <w:color w:val="auto"/>
          <w:highlight w:val="none"/>
        </w:rPr>
        <w:t>谈判文件包括目录中所列的内容，各供应商应仔细阅读谈判文件中所有的事项、格式、条款和规范要求，在谈判响应文件中对谈判文件的各方面都做出实质性的响应，按照谈判文件的要求提交全部资料。</w:t>
      </w:r>
    </w:p>
    <w:p w14:paraId="320CD7E3">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2.</w:t>
      </w:r>
      <w:r>
        <w:rPr>
          <w:rFonts w:hint="eastAsia" w:ascii="楷体" w:hAnsi="楷体" w:eastAsia="楷体" w:cs="楷体"/>
          <w:b w:val="0"/>
          <w:bCs w:val="0"/>
          <w:color w:val="auto"/>
          <w:highlight w:val="none"/>
        </w:rPr>
        <w:t>谈判文件的澄清：各供应商对文件中有难以理解或有疑义或表述不准确的内容需要进行澄清，应在谈判截止期两天前，以书面形式与采购</w:t>
      </w:r>
      <w:r>
        <w:rPr>
          <w:rFonts w:hint="eastAsia" w:ascii="楷体" w:hAnsi="楷体" w:eastAsia="楷体" w:cs="楷体"/>
          <w:b w:val="0"/>
          <w:bCs w:val="0"/>
          <w:color w:val="auto"/>
          <w:highlight w:val="none"/>
          <w:lang w:val="en-US" w:eastAsia="zh-CN"/>
        </w:rPr>
        <w:t>人</w:t>
      </w:r>
      <w:r>
        <w:rPr>
          <w:rFonts w:hint="eastAsia" w:ascii="楷体" w:hAnsi="楷体" w:eastAsia="楷体" w:cs="楷体"/>
          <w:b w:val="0"/>
          <w:bCs w:val="0"/>
          <w:color w:val="auto"/>
          <w:highlight w:val="none"/>
        </w:rPr>
        <w:t>联系，采购</w:t>
      </w:r>
      <w:r>
        <w:rPr>
          <w:rFonts w:hint="eastAsia" w:ascii="楷体" w:hAnsi="楷体" w:eastAsia="楷体" w:cs="楷体"/>
          <w:b w:val="0"/>
          <w:bCs w:val="0"/>
          <w:color w:val="auto"/>
          <w:highlight w:val="none"/>
          <w:lang w:val="en-US" w:eastAsia="zh-CN"/>
        </w:rPr>
        <w:t>人</w:t>
      </w:r>
      <w:r>
        <w:rPr>
          <w:rFonts w:hint="eastAsia" w:ascii="楷体" w:hAnsi="楷体" w:eastAsia="楷体" w:cs="楷体"/>
          <w:b w:val="0"/>
          <w:bCs w:val="0"/>
          <w:color w:val="auto"/>
          <w:highlight w:val="none"/>
        </w:rPr>
        <w:t>对谈判截止期两天前收到的澄清内容将选择合适的方式予以答复，否则，因此所带来的一切不利后果由各供应商自负。</w:t>
      </w:r>
    </w:p>
    <w:p w14:paraId="037D6ABF">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3.</w:t>
      </w:r>
      <w:r>
        <w:rPr>
          <w:rFonts w:hint="eastAsia" w:ascii="楷体" w:hAnsi="楷体" w:eastAsia="楷体" w:cs="楷体"/>
          <w:b w:val="0"/>
          <w:bCs w:val="0"/>
          <w:color w:val="auto"/>
          <w:highlight w:val="none"/>
        </w:rPr>
        <w:t>谈判文件的修改</w:t>
      </w:r>
    </w:p>
    <w:p w14:paraId="2E18936F">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在谈判截止前的任何时候，无论出于何种原因，采购</w:t>
      </w:r>
      <w:r>
        <w:rPr>
          <w:rFonts w:hint="eastAsia" w:ascii="楷体" w:hAnsi="楷体" w:eastAsia="楷体" w:cs="楷体"/>
          <w:b w:val="0"/>
          <w:bCs w:val="0"/>
          <w:color w:val="auto"/>
          <w:highlight w:val="none"/>
          <w:lang w:val="en-US" w:eastAsia="zh-CN"/>
        </w:rPr>
        <w:t>人</w:t>
      </w:r>
      <w:r>
        <w:rPr>
          <w:rFonts w:hint="eastAsia" w:ascii="楷体" w:hAnsi="楷体" w:eastAsia="楷体" w:cs="楷体"/>
          <w:b w:val="0"/>
          <w:bCs w:val="0"/>
          <w:color w:val="auto"/>
          <w:highlight w:val="none"/>
        </w:rPr>
        <w:t>可以对谈判文件进行修改，也可以在解答各供应商提出的澄清问题时，修改谈判文件。谈判文件的修改以书面形式通知</w:t>
      </w:r>
      <w:r>
        <w:rPr>
          <w:rFonts w:hint="eastAsia" w:ascii="楷体" w:hAnsi="楷体" w:eastAsia="楷体" w:cs="楷体"/>
          <w:b w:val="0"/>
          <w:bCs w:val="0"/>
          <w:color w:val="auto"/>
          <w:highlight w:val="none"/>
          <w:lang w:eastAsia="zh-CN"/>
        </w:rPr>
        <w:t>领取</w:t>
      </w:r>
      <w:r>
        <w:rPr>
          <w:rFonts w:hint="eastAsia" w:ascii="楷体" w:hAnsi="楷体" w:eastAsia="楷体" w:cs="楷体"/>
          <w:b w:val="0"/>
          <w:bCs w:val="0"/>
          <w:color w:val="auto"/>
          <w:highlight w:val="none"/>
        </w:rPr>
        <w:t>谈判文件的各供应商，并作为谈判文件的补充，与其具有同等法律效力。为使各供应商编写谈判响应文件时，有充分时间对谈判文件的修改内容进行研究，采购</w:t>
      </w:r>
      <w:r>
        <w:rPr>
          <w:rFonts w:hint="eastAsia" w:ascii="楷体" w:hAnsi="楷体" w:eastAsia="楷体" w:cs="楷体"/>
          <w:b w:val="0"/>
          <w:bCs w:val="0"/>
          <w:color w:val="auto"/>
          <w:highlight w:val="none"/>
          <w:lang w:val="en-US" w:eastAsia="zh-CN"/>
        </w:rPr>
        <w:t>人</w:t>
      </w:r>
      <w:r>
        <w:rPr>
          <w:rFonts w:hint="eastAsia" w:ascii="楷体" w:hAnsi="楷体" w:eastAsia="楷体" w:cs="楷体"/>
          <w:b w:val="0"/>
          <w:bCs w:val="0"/>
          <w:color w:val="auto"/>
          <w:highlight w:val="none"/>
        </w:rPr>
        <w:t>可以酌情延长谈判截止日期。</w:t>
      </w:r>
    </w:p>
    <w:p w14:paraId="0B420FF6">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val="en-US" w:eastAsia="zh-CN"/>
        </w:rPr>
        <w:t>4.</w:t>
      </w:r>
      <w:r>
        <w:rPr>
          <w:rFonts w:hint="eastAsia" w:ascii="楷体" w:hAnsi="楷体" w:eastAsia="楷体" w:cs="楷体"/>
          <w:b w:val="0"/>
          <w:bCs w:val="0"/>
          <w:color w:val="auto"/>
          <w:highlight w:val="none"/>
        </w:rPr>
        <w:t>各供应商必须从采购</w:t>
      </w:r>
      <w:r>
        <w:rPr>
          <w:rFonts w:hint="eastAsia" w:ascii="楷体" w:hAnsi="楷体" w:eastAsia="楷体" w:cs="楷体"/>
          <w:b w:val="0"/>
          <w:bCs w:val="0"/>
          <w:color w:val="auto"/>
          <w:highlight w:val="none"/>
          <w:lang w:val="en-US" w:eastAsia="zh-CN"/>
        </w:rPr>
        <w:t>单位领取</w:t>
      </w:r>
      <w:r>
        <w:rPr>
          <w:rFonts w:hint="eastAsia" w:ascii="楷体" w:hAnsi="楷体" w:eastAsia="楷体" w:cs="楷体"/>
          <w:b w:val="0"/>
          <w:bCs w:val="0"/>
          <w:color w:val="auto"/>
          <w:highlight w:val="none"/>
        </w:rPr>
        <w:t>谈判文件，各供应商不得自行转让或复制文件，否则取消其谈判资格。谈判文件仅作为本次谈判使用。</w:t>
      </w:r>
    </w:p>
    <w:p w14:paraId="690A4A01">
      <w:pPr>
        <w:pStyle w:val="12"/>
        <w:keepNext w:val="0"/>
        <w:keepLines w:val="0"/>
        <w:pageBreakBefore w:val="0"/>
        <w:widowControl w:val="0"/>
        <w:numPr>
          <w:ilvl w:val="0"/>
          <w:numId w:val="2"/>
        </w:numPr>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本文件的解释权归采购</w:t>
      </w:r>
      <w:r>
        <w:rPr>
          <w:rFonts w:hint="eastAsia" w:ascii="楷体" w:hAnsi="楷体" w:eastAsia="楷体" w:cs="楷体"/>
          <w:b w:val="0"/>
          <w:bCs w:val="0"/>
          <w:color w:val="auto"/>
          <w:highlight w:val="none"/>
          <w:lang w:val="en-US" w:eastAsia="zh-CN"/>
        </w:rPr>
        <w:t>人</w:t>
      </w:r>
      <w:r>
        <w:rPr>
          <w:rFonts w:hint="eastAsia" w:ascii="楷体" w:hAnsi="楷体" w:eastAsia="楷体" w:cs="楷体"/>
          <w:b w:val="0"/>
          <w:bCs w:val="0"/>
          <w:color w:val="auto"/>
          <w:highlight w:val="none"/>
        </w:rPr>
        <w:t>。</w:t>
      </w:r>
      <w:bookmarkStart w:id="23" w:name="_bookmark8"/>
      <w:bookmarkEnd w:id="23"/>
      <w:bookmarkStart w:id="24" w:name="三、谈判要求"/>
      <w:bookmarkEnd w:id="24"/>
    </w:p>
    <w:p w14:paraId="6227FA19">
      <w:pPr>
        <w:pStyle w:val="12"/>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line="336" w:lineRule="auto"/>
        <w:ind w:leftChars="200" w:right="0" w:rightChars="0"/>
        <w:textAlignment w:val="auto"/>
        <w:rPr>
          <w:rFonts w:hint="eastAsia" w:ascii="楷体" w:hAnsi="楷体" w:eastAsia="楷体" w:cs="楷体"/>
          <w:b/>
          <w:bCs/>
          <w:color w:val="auto"/>
          <w:highlight w:val="none"/>
        </w:rPr>
      </w:pPr>
      <w:r>
        <w:rPr>
          <w:rFonts w:hint="eastAsia" w:ascii="楷体" w:hAnsi="楷体" w:eastAsia="楷体" w:cs="楷体"/>
          <w:b/>
          <w:bCs/>
          <w:color w:val="auto"/>
          <w:highlight w:val="none"/>
        </w:rPr>
        <w:t>三、谈判要求</w:t>
      </w:r>
    </w:p>
    <w:p w14:paraId="3E5771D0">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1.</w:t>
      </w:r>
      <w:r>
        <w:rPr>
          <w:rFonts w:hint="eastAsia" w:ascii="楷体" w:hAnsi="楷体" w:eastAsia="楷体" w:cs="楷体"/>
          <w:b w:val="0"/>
          <w:bCs w:val="0"/>
          <w:color w:val="auto"/>
          <w:highlight w:val="none"/>
        </w:rPr>
        <w:t>谈判内容：本次谈判内容见“投标供应商须知前附表”；投标供应商必须对所采购的全部内容进行响应。不得选投其中的一部分，否则投标无效。</w:t>
      </w:r>
    </w:p>
    <w:p w14:paraId="7B7E8FCA">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2.</w:t>
      </w:r>
      <w:r>
        <w:rPr>
          <w:rFonts w:hint="eastAsia" w:ascii="楷体" w:hAnsi="楷体" w:eastAsia="楷体" w:cs="楷体"/>
          <w:b w:val="0"/>
          <w:bCs w:val="0"/>
          <w:color w:val="auto"/>
          <w:highlight w:val="none"/>
        </w:rPr>
        <w:t>谈判资质：投标供应商须提交的资格证明文件见“投标供应商须知前附表”。</w:t>
      </w:r>
    </w:p>
    <w:p w14:paraId="4F45B759">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3.</w:t>
      </w:r>
      <w:r>
        <w:rPr>
          <w:rFonts w:hint="eastAsia" w:ascii="楷体" w:hAnsi="楷体" w:eastAsia="楷体" w:cs="楷体"/>
          <w:b w:val="0"/>
          <w:bCs w:val="0"/>
          <w:color w:val="auto"/>
          <w:highlight w:val="none"/>
        </w:rPr>
        <w:t>谈判响应文件的编制：谈判响应文件必须根据采购</w:t>
      </w:r>
      <w:r>
        <w:rPr>
          <w:rFonts w:hint="eastAsia" w:ascii="楷体" w:hAnsi="楷体" w:eastAsia="楷体" w:cs="楷体"/>
          <w:b w:val="0"/>
          <w:bCs w:val="0"/>
          <w:color w:val="auto"/>
          <w:highlight w:val="none"/>
          <w:lang w:val="en-US" w:eastAsia="zh-CN"/>
        </w:rPr>
        <w:t>人</w:t>
      </w:r>
      <w:r>
        <w:rPr>
          <w:rFonts w:hint="eastAsia" w:ascii="楷体" w:hAnsi="楷体" w:eastAsia="楷体" w:cs="楷体"/>
          <w:b w:val="0"/>
          <w:bCs w:val="0"/>
          <w:color w:val="auto"/>
          <w:highlight w:val="none"/>
        </w:rPr>
        <w:t>发</w:t>
      </w:r>
      <w:r>
        <w:rPr>
          <w:rFonts w:hint="eastAsia" w:ascii="楷体" w:hAnsi="楷体" w:eastAsia="楷体" w:cs="楷体"/>
          <w:b w:val="0"/>
          <w:bCs w:val="0"/>
          <w:color w:val="auto"/>
          <w:highlight w:val="none"/>
          <w:lang w:val="en-US" w:eastAsia="zh-CN"/>
        </w:rPr>
        <w:t>出</w:t>
      </w:r>
      <w:r>
        <w:rPr>
          <w:rFonts w:hint="eastAsia" w:ascii="楷体" w:hAnsi="楷体" w:eastAsia="楷体" w:cs="楷体"/>
          <w:b w:val="0"/>
          <w:bCs w:val="0"/>
          <w:color w:val="auto"/>
          <w:highlight w:val="none"/>
        </w:rPr>
        <w:t>的谈判响应文件格式编写，对谈判文件做出实质性响应。具体内容包括：</w:t>
      </w:r>
    </w:p>
    <w:p w14:paraId="44B98F79">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按照要求填写的谈判函格式。</w:t>
      </w:r>
    </w:p>
    <w:p w14:paraId="3EA54167">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谈判报价表。</w:t>
      </w:r>
    </w:p>
    <w:p w14:paraId="6DFD4780">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供应商按要求出具的资格证明文件，证明参加谈判的供应商是合格的，成交后有能力履行合同。</w:t>
      </w:r>
    </w:p>
    <w:p w14:paraId="314C99C8">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各供应商按谈判文件要求，</w:t>
      </w:r>
      <w:r>
        <w:rPr>
          <w:rFonts w:hint="eastAsia" w:ascii="楷体" w:hAnsi="楷体" w:eastAsia="楷体" w:cs="楷体"/>
          <w:b w:val="0"/>
          <w:bCs w:val="0"/>
          <w:color w:val="auto"/>
          <w:highlight w:val="none"/>
          <w:lang w:eastAsia="zh-CN"/>
        </w:rPr>
        <w:t>提供</w:t>
      </w:r>
      <w:r>
        <w:rPr>
          <w:rFonts w:hint="eastAsia" w:ascii="楷体" w:hAnsi="楷体" w:eastAsia="楷体" w:cs="楷体"/>
          <w:b w:val="0"/>
          <w:bCs w:val="0"/>
          <w:color w:val="auto"/>
          <w:highlight w:val="none"/>
        </w:rPr>
        <w:t>完成本次采购活动的</w:t>
      </w:r>
      <w:r>
        <w:rPr>
          <w:rFonts w:hint="eastAsia" w:ascii="楷体" w:hAnsi="楷体" w:eastAsia="楷体" w:cs="楷体"/>
          <w:b w:val="0"/>
          <w:bCs w:val="0"/>
          <w:color w:val="auto"/>
          <w:highlight w:val="none"/>
          <w:lang w:val="en-US" w:eastAsia="zh-CN"/>
        </w:rPr>
        <w:t>技术响应方案和</w:t>
      </w:r>
      <w:r>
        <w:rPr>
          <w:rFonts w:hint="eastAsia" w:ascii="楷体" w:hAnsi="楷体" w:eastAsia="楷体" w:cs="楷体"/>
          <w:b w:val="0"/>
          <w:bCs w:val="0"/>
          <w:color w:val="auto"/>
          <w:highlight w:val="none"/>
        </w:rPr>
        <w:t>谈判报价：</w:t>
      </w:r>
    </w:p>
    <w:p w14:paraId="45C593C7">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供应商应在谈判响应文件中的谈判报价表上按规定内容标明分类报价、总报价等项，任何有选择的报价采购单位不予接受。</w:t>
      </w:r>
    </w:p>
    <w:p w14:paraId="7ADE06C0">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lang w:eastAsia="zh-CN"/>
        </w:rPr>
      </w:pPr>
      <w:r>
        <w:rPr>
          <w:rFonts w:hint="eastAsia" w:ascii="楷体" w:hAnsi="楷体" w:eastAsia="楷体" w:cs="楷体"/>
          <w:color w:val="auto"/>
          <w:highlight w:val="none"/>
          <w:lang w:val="en-US" w:eastAsia="zh-CN"/>
        </w:rPr>
        <w:t>投标货物</w:t>
      </w:r>
      <w:r>
        <w:rPr>
          <w:rFonts w:hint="eastAsia" w:ascii="楷体" w:hAnsi="楷体" w:eastAsia="楷体" w:cs="楷体"/>
          <w:color w:val="auto"/>
          <w:highlight w:val="none"/>
          <w:lang w:eastAsia="zh-CN"/>
        </w:rPr>
        <w:t>必须标明</w:t>
      </w:r>
      <w:r>
        <w:rPr>
          <w:rFonts w:hint="eastAsia" w:ascii="楷体" w:hAnsi="楷体" w:eastAsia="楷体" w:cs="楷体"/>
          <w:b w:val="0"/>
          <w:bCs w:val="0"/>
          <w:color w:val="auto"/>
          <w:highlight w:val="none"/>
          <w:lang w:eastAsia="zh-CN"/>
        </w:rPr>
        <w:t>货物的厂家</w:t>
      </w:r>
      <w:r>
        <w:rPr>
          <w:rFonts w:hint="eastAsia" w:ascii="楷体" w:hAnsi="楷体" w:eastAsia="楷体" w:cs="楷体"/>
          <w:b w:val="0"/>
          <w:bCs w:val="0"/>
          <w:color w:val="auto"/>
          <w:highlight w:val="none"/>
          <w:lang w:val="en-US" w:eastAsia="zh-CN"/>
        </w:rPr>
        <w:t>品牌</w:t>
      </w:r>
      <w:r>
        <w:rPr>
          <w:rFonts w:hint="eastAsia" w:ascii="楷体" w:hAnsi="楷体" w:eastAsia="楷体" w:cs="楷体"/>
          <w:b w:val="0"/>
          <w:bCs w:val="0"/>
          <w:color w:val="auto"/>
          <w:highlight w:val="none"/>
          <w:lang w:eastAsia="zh-CN"/>
        </w:rPr>
        <w:t>型号等（</w:t>
      </w:r>
      <w:r>
        <w:rPr>
          <w:rFonts w:hint="eastAsia" w:ascii="楷体" w:hAnsi="楷体" w:eastAsia="楷体" w:cs="楷体"/>
          <w:b w:val="0"/>
          <w:bCs w:val="0"/>
          <w:color w:val="auto"/>
          <w:highlight w:val="none"/>
          <w:lang w:val="en-US" w:eastAsia="zh-CN"/>
        </w:rPr>
        <w:t>本项目不适用）</w:t>
      </w:r>
      <w:r>
        <w:rPr>
          <w:rFonts w:hint="eastAsia" w:ascii="楷体" w:hAnsi="楷体" w:eastAsia="楷体" w:cs="楷体"/>
          <w:b w:val="0"/>
          <w:bCs w:val="0"/>
          <w:color w:val="auto"/>
          <w:highlight w:val="none"/>
          <w:lang w:eastAsia="zh-CN"/>
        </w:rPr>
        <w:t>。</w:t>
      </w:r>
    </w:p>
    <w:p w14:paraId="08638000">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谈判报价表中标明的价格，在第二次报价（最终报价）过程中，只能降低，但不得以任何理由升高。</w:t>
      </w:r>
    </w:p>
    <w:p w14:paraId="5B903C38">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各投标供应商的第二次报价（最终报价）均不得高于预算金额，否则有效投标供应商不足三家的，将按废标处理。</w:t>
      </w:r>
    </w:p>
    <w:p w14:paraId="35EE3917">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凡因供应商对谈判文件阅读不深、理解不透、误解、疏漏</w:t>
      </w:r>
      <w:r>
        <w:rPr>
          <w:rFonts w:hint="eastAsia" w:ascii="楷体" w:hAnsi="楷体" w:eastAsia="楷体" w:cs="楷体"/>
          <w:b w:val="0"/>
          <w:bCs w:val="0"/>
          <w:color w:val="auto"/>
          <w:highlight w:val="none"/>
          <w:lang w:eastAsia="zh-CN"/>
        </w:rPr>
        <w:t>或</w:t>
      </w:r>
      <w:r>
        <w:rPr>
          <w:rFonts w:hint="eastAsia" w:ascii="楷体" w:hAnsi="楷体" w:eastAsia="楷体" w:cs="楷体"/>
          <w:b w:val="0"/>
          <w:bCs w:val="0"/>
          <w:color w:val="auto"/>
          <w:highlight w:val="none"/>
        </w:rPr>
        <w:t>因市场行情了解不清造成的后果和风险均由各供应商自负。</w:t>
      </w:r>
    </w:p>
    <w:p w14:paraId="13DACDC9">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2" w:firstLineChars="200"/>
        <w:textAlignment w:val="auto"/>
        <w:rPr>
          <w:rFonts w:hint="eastAsia" w:ascii="楷体" w:hAnsi="楷体" w:eastAsia="楷体" w:cs="楷体"/>
          <w:b w:val="0"/>
          <w:bCs w:val="0"/>
          <w:color w:val="auto"/>
          <w:highlight w:val="none"/>
        </w:rPr>
      </w:pPr>
      <w:r>
        <w:rPr>
          <w:rFonts w:hint="eastAsia" w:ascii="楷体" w:hAnsi="楷体" w:eastAsia="楷体" w:cs="楷体"/>
          <w:b/>
          <w:bCs/>
          <w:color w:val="auto"/>
          <w:highlight w:val="none"/>
        </w:rPr>
        <w:t>最低报价不作为成交的唯一条件</w:t>
      </w:r>
      <w:r>
        <w:rPr>
          <w:rFonts w:hint="eastAsia" w:ascii="楷体" w:hAnsi="楷体" w:eastAsia="楷体" w:cs="楷体"/>
          <w:b w:val="0"/>
          <w:bCs w:val="0"/>
          <w:color w:val="auto"/>
          <w:highlight w:val="none"/>
        </w:rPr>
        <w:t>。</w:t>
      </w:r>
    </w:p>
    <w:p w14:paraId="024A1241">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报价货币：人民币，单位：元，四舍五入精确到小数点后两位。</w:t>
      </w:r>
    </w:p>
    <w:p w14:paraId="67104C43">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4.</w:t>
      </w:r>
      <w:r>
        <w:rPr>
          <w:rFonts w:hint="eastAsia" w:ascii="楷体" w:hAnsi="楷体" w:eastAsia="楷体" w:cs="楷体"/>
          <w:b w:val="0"/>
          <w:bCs w:val="0"/>
          <w:color w:val="auto"/>
          <w:highlight w:val="none"/>
        </w:rPr>
        <w:t>本次谈判所发生的费用各供应商自行承担。</w:t>
      </w:r>
    </w:p>
    <w:p w14:paraId="5EF78B7E">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5.</w:t>
      </w:r>
      <w:r>
        <w:rPr>
          <w:rFonts w:hint="eastAsia" w:ascii="楷体" w:hAnsi="楷体" w:eastAsia="楷体" w:cs="楷体"/>
          <w:b w:val="0"/>
          <w:bCs w:val="0"/>
          <w:color w:val="auto"/>
          <w:highlight w:val="none"/>
        </w:rPr>
        <w:t>谈判响应文件有效期为自谈判之日起九十天。</w:t>
      </w:r>
    </w:p>
    <w:p w14:paraId="273DF2DE">
      <w:pPr>
        <w:shd w:val="clear"/>
        <w:spacing w:line="360" w:lineRule="auto"/>
        <w:ind w:firstLine="480" w:firstLineChars="200"/>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eastAsia="zh-CN"/>
        </w:rPr>
        <w:t>6.</w:t>
      </w:r>
      <w:r>
        <w:rPr>
          <w:rFonts w:hint="eastAsia" w:ascii="楷体" w:hAnsi="楷体" w:eastAsia="楷体" w:cs="楷体"/>
          <w:color w:val="auto"/>
          <w:sz w:val="24"/>
          <w:szCs w:val="24"/>
          <w:highlight w:val="none"/>
        </w:rPr>
        <w:t>保证金：</w:t>
      </w:r>
      <w:r>
        <w:rPr>
          <w:rFonts w:hint="eastAsia" w:ascii="楷体" w:hAnsi="楷体" w:eastAsia="楷体" w:cs="楷体"/>
          <w:color w:val="auto"/>
          <w:sz w:val="24"/>
          <w:szCs w:val="24"/>
          <w:highlight w:val="none"/>
          <w:lang w:val="en-US" w:eastAsia="zh-CN"/>
        </w:rPr>
        <w:t>见</w:t>
      </w:r>
      <w:r>
        <w:rPr>
          <w:rFonts w:hint="eastAsia" w:ascii="楷体" w:hAnsi="楷体" w:eastAsia="楷体" w:cs="楷体"/>
          <w:b w:val="0"/>
          <w:bCs w:val="0"/>
          <w:color w:val="auto"/>
          <w:highlight w:val="none"/>
        </w:rPr>
        <w:t>“投标供应商须知前附表”</w:t>
      </w:r>
      <w:r>
        <w:rPr>
          <w:rFonts w:hint="eastAsia" w:ascii="楷体" w:hAnsi="楷体" w:eastAsia="楷体" w:cs="楷体"/>
          <w:b w:val="0"/>
          <w:bCs w:val="0"/>
          <w:color w:val="auto"/>
          <w:highlight w:val="none"/>
          <w:lang w:eastAsia="zh-CN"/>
        </w:rPr>
        <w:t>。</w:t>
      </w:r>
    </w:p>
    <w:p w14:paraId="452ABB87">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2" w:firstLineChars="200"/>
        <w:textAlignment w:val="auto"/>
        <w:rPr>
          <w:rFonts w:hint="eastAsia" w:ascii="楷体" w:hAnsi="楷体" w:eastAsia="楷体" w:cs="楷体"/>
          <w:b/>
          <w:bCs/>
          <w:color w:val="auto"/>
          <w:highlight w:val="none"/>
        </w:rPr>
      </w:pPr>
      <w:r>
        <w:rPr>
          <w:rFonts w:hint="eastAsia" w:ascii="楷体" w:hAnsi="楷体" w:eastAsia="楷体" w:cs="楷体"/>
          <w:b/>
          <w:bCs/>
          <w:color w:val="auto"/>
          <w:highlight w:val="none"/>
        </w:rPr>
        <w:t>四、谈判响应文件的式样和签署</w:t>
      </w:r>
    </w:p>
    <w:p w14:paraId="5FE9DE44">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1.</w:t>
      </w:r>
      <w:r>
        <w:rPr>
          <w:rFonts w:hint="eastAsia" w:ascii="楷体" w:hAnsi="楷体" w:eastAsia="楷体" w:cs="楷体"/>
          <w:b w:val="0"/>
          <w:bCs w:val="0"/>
          <w:color w:val="auto"/>
          <w:highlight w:val="none"/>
        </w:rPr>
        <w:t>各供应商应参照谈判文件给定的样式，准备谈判响应文件正本一份、副本</w:t>
      </w:r>
      <w:r>
        <w:rPr>
          <w:rFonts w:hint="eastAsia" w:ascii="楷体" w:hAnsi="楷体" w:eastAsia="楷体" w:cs="楷体"/>
          <w:b w:val="0"/>
          <w:bCs w:val="0"/>
          <w:color w:val="auto"/>
          <w:highlight w:val="none"/>
          <w:lang w:val="en-US" w:eastAsia="zh-CN"/>
        </w:rPr>
        <w:t>一</w:t>
      </w:r>
      <w:r>
        <w:rPr>
          <w:rFonts w:hint="eastAsia" w:ascii="楷体" w:hAnsi="楷体" w:eastAsia="楷体" w:cs="楷体"/>
          <w:b w:val="0"/>
          <w:bCs w:val="0"/>
          <w:color w:val="auto"/>
          <w:highlight w:val="none"/>
        </w:rPr>
        <w:t>份，并各自装订成册，每套谈判响应文件须清楚地标明“正本</w:t>
      </w:r>
      <w:r>
        <w:rPr>
          <w:rFonts w:hint="eastAsia" w:ascii="楷体" w:hAnsi="楷体" w:eastAsia="楷体" w:cs="楷体"/>
          <w:b w:val="0"/>
          <w:bCs w:val="0"/>
          <w:color w:val="auto"/>
          <w:highlight w:val="none"/>
          <w:lang w:eastAsia="zh-CN"/>
        </w:rPr>
        <w:t>”“</w:t>
      </w:r>
      <w:r>
        <w:rPr>
          <w:rFonts w:hint="eastAsia" w:ascii="楷体" w:hAnsi="楷体" w:eastAsia="楷体" w:cs="楷体"/>
          <w:b w:val="0"/>
          <w:bCs w:val="0"/>
          <w:color w:val="auto"/>
          <w:highlight w:val="none"/>
        </w:rPr>
        <w:t>副本”，正本和副本内容须一致。正本与副本不一致的，以正本为准。</w:t>
      </w:r>
    </w:p>
    <w:p w14:paraId="09BE083C">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2.</w:t>
      </w:r>
      <w:r>
        <w:rPr>
          <w:rFonts w:hint="eastAsia" w:ascii="楷体" w:hAnsi="楷体" w:eastAsia="楷体" w:cs="楷体"/>
          <w:b w:val="0"/>
          <w:bCs w:val="0"/>
          <w:color w:val="auto"/>
          <w:highlight w:val="none"/>
        </w:rPr>
        <w:t>谈判响应文件的正本和所有副本均须打印或用不褪色蓝（黑）墨水（汁） 书写，统一装订、标码。谈判响应文件应由投标供应商法定代表人或经法定代表人正式授权的投标人授权代表在“谈判文件”要求的地方签字并加盖印章。一旦正本和副本有差异，以正本为准。所有谈判文件正本和副本须按谈判文件规定的顺序编排、并编制目录、逐页标注连续页码，并分别胶装成册</w:t>
      </w:r>
      <w:r>
        <w:rPr>
          <w:rFonts w:hint="eastAsia" w:ascii="楷体" w:hAnsi="楷体" w:eastAsia="楷体" w:cs="楷体"/>
          <w:b w:val="0"/>
          <w:bCs w:val="0"/>
          <w:color w:val="auto"/>
          <w:highlight w:val="none"/>
          <w:lang w:eastAsia="zh-CN"/>
        </w:rPr>
        <w:t>，</w:t>
      </w:r>
      <w:r>
        <w:rPr>
          <w:rFonts w:hint="eastAsia" w:ascii="楷体" w:hAnsi="楷体" w:eastAsia="楷体" w:cs="楷体"/>
          <w:b w:val="0"/>
          <w:bCs w:val="0"/>
          <w:color w:val="auto"/>
          <w:highlight w:val="none"/>
        </w:rPr>
        <w:t>未按此规定标注、签字、盖章、私自篡改谈判文件中规定的谈判响应文件格式及相关内容的均按无效投标处理。</w:t>
      </w:r>
    </w:p>
    <w:p w14:paraId="787464D9">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3.</w:t>
      </w:r>
      <w:r>
        <w:rPr>
          <w:rFonts w:hint="eastAsia" w:ascii="楷体" w:hAnsi="楷体" w:eastAsia="楷体" w:cs="楷体"/>
          <w:b w:val="0"/>
          <w:bCs w:val="0"/>
          <w:color w:val="auto"/>
          <w:highlight w:val="none"/>
        </w:rPr>
        <w:t>谈判响应文件除各供应商对错处做必要修改外，不得行间插字、涂改和增删，如有修改错漏处，必须由各供应商法定代表人或其授权人代表签字和加盖供应商公章。</w:t>
      </w:r>
    </w:p>
    <w:p w14:paraId="2D0DD66E">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2" w:firstLineChars="200"/>
        <w:textAlignment w:val="auto"/>
        <w:rPr>
          <w:rFonts w:hint="eastAsia" w:ascii="楷体" w:hAnsi="楷体" w:eastAsia="楷体" w:cs="楷体"/>
          <w:b/>
          <w:bCs/>
          <w:color w:val="auto"/>
          <w:highlight w:val="none"/>
        </w:rPr>
      </w:pPr>
      <w:bookmarkStart w:id="25" w:name="五、谈判响应文件的递交"/>
      <w:bookmarkEnd w:id="25"/>
      <w:bookmarkStart w:id="26" w:name="_bookmark10"/>
      <w:bookmarkEnd w:id="26"/>
      <w:r>
        <w:rPr>
          <w:rFonts w:hint="eastAsia" w:ascii="楷体" w:hAnsi="楷体" w:eastAsia="楷体" w:cs="楷体"/>
          <w:b/>
          <w:bCs/>
          <w:color w:val="auto"/>
          <w:highlight w:val="none"/>
        </w:rPr>
        <w:t>五、谈判响应文件的递交</w:t>
      </w:r>
    </w:p>
    <w:p w14:paraId="67C3ABFD">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1.</w:t>
      </w:r>
      <w:r>
        <w:rPr>
          <w:rFonts w:hint="eastAsia" w:ascii="楷体" w:hAnsi="楷体" w:eastAsia="楷体" w:cs="楷体"/>
          <w:b w:val="0"/>
          <w:bCs w:val="0"/>
          <w:color w:val="auto"/>
          <w:highlight w:val="none"/>
        </w:rPr>
        <w:t>各供应商应将谈判响应文件的正本、所有副本，用</w:t>
      </w:r>
      <w:r>
        <w:rPr>
          <w:rFonts w:hint="eastAsia" w:ascii="楷体" w:hAnsi="楷体" w:eastAsia="楷体" w:cs="楷体"/>
          <w:b w:val="0"/>
          <w:bCs w:val="0"/>
          <w:color w:val="auto"/>
          <w:highlight w:val="none"/>
          <w:lang w:eastAsia="zh-CN"/>
        </w:rPr>
        <w:t>一个</w:t>
      </w:r>
      <w:r>
        <w:rPr>
          <w:rFonts w:hint="eastAsia" w:ascii="楷体" w:hAnsi="楷体" w:eastAsia="楷体" w:cs="楷体"/>
          <w:b w:val="0"/>
          <w:bCs w:val="0"/>
          <w:color w:val="auto"/>
          <w:highlight w:val="none"/>
        </w:rPr>
        <w:t>包装袋密封，且在封面上标明“</w:t>
      </w:r>
      <w:r>
        <w:rPr>
          <w:rFonts w:hint="eastAsia" w:ascii="楷体" w:hAnsi="楷体" w:eastAsia="楷体" w:cs="楷体"/>
          <w:b w:val="0"/>
          <w:bCs w:val="0"/>
          <w:color w:val="auto"/>
          <w:highlight w:val="none"/>
          <w:lang w:val="en-US" w:eastAsia="zh-CN"/>
        </w:rPr>
        <w:t>响应</w:t>
      </w:r>
      <w:r>
        <w:rPr>
          <w:rFonts w:hint="eastAsia" w:ascii="楷体" w:hAnsi="楷体" w:eastAsia="楷体" w:cs="楷体"/>
          <w:b w:val="0"/>
          <w:bCs w:val="0"/>
          <w:color w:val="auto"/>
          <w:highlight w:val="none"/>
          <w:lang w:eastAsia="zh-CN"/>
        </w:rPr>
        <w:t>文件</w:t>
      </w:r>
      <w:r>
        <w:rPr>
          <w:rFonts w:hint="eastAsia" w:ascii="楷体" w:hAnsi="楷体" w:eastAsia="楷体" w:cs="楷体"/>
          <w:b w:val="0"/>
          <w:bCs w:val="0"/>
          <w:color w:val="auto"/>
          <w:highlight w:val="none"/>
        </w:rPr>
        <w:t>”字样。未按此规定标明的均按无效投标处理。</w:t>
      </w:r>
    </w:p>
    <w:p w14:paraId="610A56F3">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2.</w:t>
      </w:r>
      <w:r>
        <w:rPr>
          <w:rFonts w:hint="eastAsia" w:ascii="楷体" w:hAnsi="楷体" w:eastAsia="楷体" w:cs="楷体"/>
          <w:b w:val="0"/>
          <w:bCs w:val="0"/>
          <w:color w:val="auto"/>
          <w:highlight w:val="none"/>
        </w:rPr>
        <w:t>谈判响应文件的密封：封袋应加贴封条，用封条在投标文件袋的上方开口处密封，并在封线（骑缝）处加盖单位公章，封袋正面要粘贴供应商全称、项目名称、并注明“在</w:t>
      </w:r>
      <w:r>
        <w:rPr>
          <w:rFonts w:hint="eastAsia" w:ascii="楷体" w:hAnsi="楷体" w:eastAsia="楷体" w:cs="楷体"/>
          <w:b w:val="0"/>
          <w:bCs w:val="0"/>
          <w:color w:val="auto"/>
          <w:highlight w:val="none"/>
          <w:lang w:val="en-US" w:eastAsia="zh-CN"/>
        </w:rPr>
        <w:t xml:space="preserve">   </w:t>
      </w:r>
      <w:r>
        <w:rPr>
          <w:rFonts w:hint="eastAsia" w:ascii="楷体" w:hAnsi="楷体" w:eastAsia="楷体" w:cs="楷体"/>
          <w:b w:val="0"/>
          <w:bCs w:val="0"/>
          <w:color w:val="auto"/>
          <w:highlight w:val="none"/>
        </w:rPr>
        <w:t>年</w:t>
      </w:r>
      <w:r>
        <w:rPr>
          <w:rFonts w:hint="eastAsia" w:ascii="楷体" w:hAnsi="楷体" w:eastAsia="楷体" w:cs="楷体"/>
          <w:b w:val="0"/>
          <w:bCs w:val="0"/>
          <w:color w:val="auto"/>
          <w:highlight w:val="none"/>
          <w:lang w:val="en-US" w:eastAsia="zh-CN"/>
        </w:rPr>
        <w:t xml:space="preserve">   </w:t>
      </w:r>
      <w:r>
        <w:rPr>
          <w:rFonts w:hint="eastAsia" w:ascii="楷体" w:hAnsi="楷体" w:eastAsia="楷体" w:cs="楷体"/>
          <w:b w:val="0"/>
          <w:bCs w:val="0"/>
          <w:color w:val="auto"/>
          <w:highlight w:val="none"/>
        </w:rPr>
        <w:t>月</w:t>
      </w:r>
      <w:r>
        <w:rPr>
          <w:rFonts w:hint="eastAsia" w:ascii="楷体" w:hAnsi="楷体" w:eastAsia="楷体" w:cs="楷体"/>
          <w:b w:val="0"/>
          <w:bCs w:val="0"/>
          <w:color w:val="auto"/>
          <w:highlight w:val="none"/>
          <w:lang w:val="en-US" w:eastAsia="zh-CN"/>
        </w:rPr>
        <w:t xml:space="preserve">   </w:t>
      </w:r>
      <w:r>
        <w:rPr>
          <w:rFonts w:hint="eastAsia" w:ascii="楷体" w:hAnsi="楷体" w:eastAsia="楷体" w:cs="楷体"/>
          <w:b w:val="0"/>
          <w:bCs w:val="0"/>
          <w:color w:val="auto"/>
          <w:highlight w:val="none"/>
        </w:rPr>
        <w:t>日</w:t>
      </w:r>
      <w:r>
        <w:rPr>
          <w:rFonts w:hint="eastAsia" w:ascii="楷体" w:hAnsi="楷体" w:eastAsia="楷体" w:cs="楷体"/>
          <w:b w:val="0"/>
          <w:bCs w:val="0"/>
          <w:color w:val="auto"/>
          <w:highlight w:val="none"/>
          <w:lang w:val="en-US" w:eastAsia="zh-CN"/>
        </w:rPr>
        <w:t xml:space="preserve">  </w:t>
      </w:r>
      <w:r>
        <w:rPr>
          <w:rFonts w:hint="eastAsia" w:ascii="楷体" w:hAnsi="楷体" w:eastAsia="楷体" w:cs="楷体"/>
          <w:b w:val="0"/>
          <w:bCs w:val="0"/>
          <w:color w:val="auto"/>
          <w:highlight w:val="none"/>
        </w:rPr>
        <w:t>时</w:t>
      </w:r>
      <w:r>
        <w:rPr>
          <w:rFonts w:hint="eastAsia" w:ascii="楷体" w:hAnsi="楷体" w:eastAsia="楷体" w:cs="楷体"/>
          <w:b w:val="0"/>
          <w:bCs w:val="0"/>
          <w:color w:val="auto"/>
          <w:highlight w:val="none"/>
          <w:lang w:val="en-US" w:eastAsia="zh-CN"/>
        </w:rPr>
        <w:t xml:space="preserve">  分</w:t>
      </w:r>
      <w:r>
        <w:rPr>
          <w:rFonts w:hint="eastAsia" w:ascii="楷体" w:hAnsi="楷体" w:eastAsia="楷体" w:cs="楷体"/>
          <w:b w:val="0"/>
          <w:bCs w:val="0"/>
          <w:color w:val="auto"/>
          <w:highlight w:val="none"/>
        </w:rPr>
        <w:t>前不得启封”字样。未按此规定密封、签字的按无效投标处理。</w:t>
      </w:r>
    </w:p>
    <w:p w14:paraId="67449338">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3.</w:t>
      </w:r>
      <w:r>
        <w:rPr>
          <w:rFonts w:hint="eastAsia" w:ascii="楷体" w:hAnsi="楷体" w:eastAsia="楷体" w:cs="楷体"/>
          <w:b w:val="0"/>
          <w:bCs w:val="0"/>
          <w:color w:val="auto"/>
          <w:highlight w:val="none"/>
        </w:rPr>
        <w:t>采购</w:t>
      </w:r>
      <w:r>
        <w:rPr>
          <w:rFonts w:hint="eastAsia" w:ascii="楷体" w:hAnsi="楷体" w:eastAsia="楷体" w:cs="楷体"/>
          <w:b w:val="0"/>
          <w:bCs w:val="0"/>
          <w:color w:val="auto"/>
          <w:highlight w:val="none"/>
          <w:lang w:val="en-US" w:eastAsia="zh-CN"/>
        </w:rPr>
        <w:t>人</w:t>
      </w:r>
      <w:r>
        <w:rPr>
          <w:rFonts w:hint="eastAsia" w:ascii="楷体" w:hAnsi="楷体" w:eastAsia="楷体" w:cs="楷体"/>
          <w:b w:val="0"/>
          <w:bCs w:val="0"/>
          <w:color w:val="auto"/>
          <w:highlight w:val="none"/>
        </w:rPr>
        <w:t>收到谈判响应文件的时间不得迟于谈判文件规定的截止时间。谈判响应文件在递交过程中，采购</w:t>
      </w:r>
      <w:r>
        <w:rPr>
          <w:rFonts w:hint="eastAsia" w:ascii="楷体" w:hAnsi="楷体" w:eastAsia="楷体" w:cs="楷体"/>
          <w:b w:val="0"/>
          <w:bCs w:val="0"/>
          <w:color w:val="auto"/>
          <w:highlight w:val="none"/>
          <w:lang w:val="en-US" w:eastAsia="zh-CN"/>
        </w:rPr>
        <w:t>人</w:t>
      </w:r>
      <w:r>
        <w:rPr>
          <w:rFonts w:hint="eastAsia" w:ascii="楷体" w:hAnsi="楷体" w:eastAsia="楷体" w:cs="楷体"/>
          <w:b w:val="0"/>
          <w:bCs w:val="0"/>
          <w:color w:val="auto"/>
          <w:highlight w:val="none"/>
        </w:rPr>
        <w:t>只负责谈判响应文件的接收、登记和组织工作，对谈判响应文件的有效性不负任何责任。在截止期后，各供应商递交的任何谈判响应文件采购</w:t>
      </w:r>
      <w:r>
        <w:rPr>
          <w:rFonts w:hint="eastAsia" w:ascii="楷体" w:hAnsi="楷体" w:eastAsia="楷体" w:cs="楷体"/>
          <w:b w:val="0"/>
          <w:bCs w:val="0"/>
          <w:color w:val="auto"/>
          <w:highlight w:val="none"/>
          <w:lang w:val="en-US" w:eastAsia="zh-CN"/>
        </w:rPr>
        <w:t>人</w:t>
      </w:r>
      <w:r>
        <w:rPr>
          <w:rFonts w:hint="eastAsia" w:ascii="楷体" w:hAnsi="楷体" w:eastAsia="楷体" w:cs="楷体"/>
          <w:b w:val="0"/>
          <w:bCs w:val="0"/>
          <w:color w:val="auto"/>
          <w:highlight w:val="none"/>
        </w:rPr>
        <w:t>将拒绝接收。</w:t>
      </w:r>
    </w:p>
    <w:p w14:paraId="65474A3E">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4.</w:t>
      </w:r>
      <w:r>
        <w:rPr>
          <w:rFonts w:hint="eastAsia" w:ascii="楷体" w:hAnsi="楷体" w:eastAsia="楷体" w:cs="楷体"/>
          <w:b w:val="0"/>
          <w:bCs w:val="0"/>
          <w:color w:val="auto"/>
          <w:highlight w:val="none"/>
        </w:rPr>
        <w:t>谈判响应文件送达后，在截止期前，经采购</w:t>
      </w:r>
      <w:r>
        <w:rPr>
          <w:rFonts w:hint="eastAsia" w:ascii="楷体" w:hAnsi="楷体" w:eastAsia="楷体" w:cs="楷体"/>
          <w:b w:val="0"/>
          <w:bCs w:val="0"/>
          <w:color w:val="auto"/>
          <w:highlight w:val="none"/>
          <w:lang w:val="en-US" w:eastAsia="zh-CN"/>
        </w:rPr>
        <w:t>人</w:t>
      </w:r>
      <w:r>
        <w:rPr>
          <w:rFonts w:hint="eastAsia" w:ascii="楷体" w:hAnsi="楷体" w:eastAsia="楷体" w:cs="楷体"/>
          <w:b w:val="0"/>
          <w:bCs w:val="0"/>
          <w:color w:val="auto"/>
          <w:highlight w:val="none"/>
        </w:rPr>
        <w:t>同意后各供应商可以修改或撤回其谈判响应文件。修改或撤回的内容应按谈判文件的规定编制、密封、标记和发送。并在谈判响应文件扉页加注“修改”或“撤回”字样。</w:t>
      </w:r>
    </w:p>
    <w:p w14:paraId="5D121A01">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5.</w:t>
      </w:r>
      <w:r>
        <w:rPr>
          <w:rFonts w:hint="eastAsia" w:ascii="楷体" w:hAnsi="楷体" w:eastAsia="楷体" w:cs="楷体"/>
          <w:b w:val="0"/>
          <w:bCs w:val="0"/>
          <w:color w:val="auto"/>
          <w:highlight w:val="none"/>
        </w:rPr>
        <w:t>谈判截止时间后到谈判前，各供应商不得对其谈判响应文件做任何修改。</w:t>
      </w:r>
    </w:p>
    <w:p w14:paraId="2C96BA9D">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6.</w:t>
      </w:r>
      <w:r>
        <w:rPr>
          <w:rFonts w:hint="eastAsia" w:ascii="楷体" w:hAnsi="楷体" w:eastAsia="楷体" w:cs="楷体"/>
          <w:b w:val="0"/>
          <w:bCs w:val="0"/>
          <w:color w:val="auto"/>
          <w:highlight w:val="none"/>
        </w:rPr>
        <w:t>在谈判截止期后到谈判文件规定的谈判响应文件有效期满之间的这段时间内，各供应商不得撤回其谈判文件。</w:t>
      </w:r>
    </w:p>
    <w:p w14:paraId="0B61C091">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7.</w:t>
      </w:r>
      <w:r>
        <w:rPr>
          <w:rFonts w:hint="eastAsia" w:ascii="楷体" w:hAnsi="楷体" w:eastAsia="楷体" w:cs="楷体"/>
          <w:b w:val="0"/>
          <w:bCs w:val="0"/>
          <w:color w:val="auto"/>
          <w:highlight w:val="none"/>
        </w:rPr>
        <w:t>谈判资格审查</w:t>
      </w:r>
    </w:p>
    <w:p w14:paraId="45F448A7">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资质审查</w:t>
      </w:r>
      <w:r>
        <w:rPr>
          <w:rFonts w:hint="eastAsia" w:ascii="楷体" w:hAnsi="楷体" w:eastAsia="楷体" w:cs="楷体"/>
          <w:b w:val="0"/>
          <w:bCs w:val="0"/>
          <w:color w:val="auto"/>
          <w:highlight w:val="none"/>
          <w:lang w:eastAsia="zh-CN"/>
        </w:rPr>
        <w:t>按照供应商</w:t>
      </w:r>
      <w:r>
        <w:rPr>
          <w:rFonts w:hint="eastAsia" w:ascii="楷体" w:hAnsi="楷体" w:eastAsia="楷体" w:cs="楷体"/>
          <w:b w:val="0"/>
          <w:bCs w:val="0"/>
          <w:color w:val="auto"/>
          <w:highlight w:val="none"/>
        </w:rPr>
        <w:t>提供的资质</w:t>
      </w:r>
      <w:r>
        <w:rPr>
          <w:rFonts w:hint="eastAsia" w:ascii="楷体" w:hAnsi="楷体" w:eastAsia="楷体" w:cs="楷体"/>
          <w:b w:val="0"/>
          <w:bCs w:val="0"/>
          <w:color w:val="auto"/>
          <w:highlight w:val="none"/>
          <w:lang w:eastAsia="zh-CN"/>
        </w:rPr>
        <w:t>证明材料由</w:t>
      </w:r>
      <w:r>
        <w:rPr>
          <w:rFonts w:hint="eastAsia" w:ascii="楷体" w:hAnsi="楷体" w:eastAsia="楷体" w:cs="楷体"/>
          <w:b w:val="0"/>
          <w:bCs w:val="0"/>
          <w:color w:val="auto"/>
          <w:highlight w:val="none"/>
          <w:lang w:val="en-US" w:eastAsia="zh-CN"/>
        </w:rPr>
        <w:t>谈判小组</w:t>
      </w:r>
      <w:r>
        <w:rPr>
          <w:rFonts w:hint="eastAsia" w:ascii="楷体" w:hAnsi="楷体" w:eastAsia="楷体" w:cs="楷体"/>
          <w:b w:val="0"/>
          <w:bCs w:val="0"/>
          <w:color w:val="auto"/>
          <w:highlight w:val="none"/>
        </w:rPr>
        <w:t>进行资格审查。</w:t>
      </w:r>
    </w:p>
    <w:p w14:paraId="2AA29931">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2" w:firstLineChars="200"/>
        <w:textAlignment w:val="auto"/>
        <w:rPr>
          <w:rFonts w:hint="eastAsia" w:ascii="楷体" w:hAnsi="楷体" w:eastAsia="楷体" w:cs="楷体"/>
          <w:b w:val="0"/>
          <w:bCs w:val="0"/>
          <w:color w:val="auto"/>
          <w:highlight w:val="none"/>
        </w:rPr>
      </w:pPr>
      <w:bookmarkStart w:id="27" w:name="六、谈判、评审"/>
      <w:bookmarkEnd w:id="27"/>
      <w:bookmarkStart w:id="28" w:name="_bookmark11"/>
      <w:bookmarkEnd w:id="28"/>
      <w:r>
        <w:rPr>
          <w:rFonts w:hint="eastAsia" w:ascii="楷体" w:hAnsi="楷体" w:eastAsia="楷体" w:cs="楷体"/>
          <w:b/>
          <w:bCs/>
          <w:color w:val="auto"/>
          <w:highlight w:val="none"/>
        </w:rPr>
        <w:t>六、谈判、评审</w:t>
      </w:r>
    </w:p>
    <w:p w14:paraId="459AA4B4">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1.</w:t>
      </w:r>
      <w:r>
        <w:rPr>
          <w:rFonts w:hint="eastAsia" w:ascii="楷体" w:hAnsi="楷体" w:eastAsia="楷体" w:cs="楷体"/>
          <w:b w:val="0"/>
          <w:bCs w:val="0"/>
          <w:color w:val="auto"/>
          <w:highlight w:val="none"/>
        </w:rPr>
        <w:t>采购</w:t>
      </w:r>
      <w:r>
        <w:rPr>
          <w:rFonts w:hint="eastAsia" w:ascii="楷体" w:hAnsi="楷体" w:eastAsia="楷体" w:cs="楷体"/>
          <w:b w:val="0"/>
          <w:bCs w:val="0"/>
          <w:color w:val="auto"/>
          <w:highlight w:val="none"/>
          <w:lang w:val="en-US" w:eastAsia="zh-CN"/>
        </w:rPr>
        <w:t>人</w:t>
      </w:r>
      <w:r>
        <w:rPr>
          <w:rFonts w:hint="eastAsia" w:ascii="楷体" w:hAnsi="楷体" w:eastAsia="楷体" w:cs="楷体"/>
          <w:b w:val="0"/>
          <w:bCs w:val="0"/>
          <w:color w:val="auto"/>
          <w:highlight w:val="none"/>
        </w:rPr>
        <w:t>组织谈判、评审工作，整个过程</w:t>
      </w:r>
      <w:r>
        <w:rPr>
          <w:rFonts w:hint="eastAsia" w:ascii="楷体" w:hAnsi="楷体" w:eastAsia="楷体" w:cs="楷体"/>
          <w:b w:val="0"/>
          <w:bCs w:val="0"/>
          <w:color w:val="auto"/>
          <w:highlight w:val="none"/>
          <w:lang w:eastAsia="zh-CN"/>
        </w:rPr>
        <w:t>接受</w:t>
      </w:r>
      <w:r>
        <w:rPr>
          <w:rFonts w:hint="eastAsia" w:ascii="楷体" w:hAnsi="楷体" w:eastAsia="楷体" w:cs="楷体"/>
          <w:b w:val="0"/>
          <w:bCs w:val="0"/>
          <w:color w:val="auto"/>
          <w:highlight w:val="none"/>
          <w:lang w:val="en-US" w:eastAsia="zh-CN"/>
        </w:rPr>
        <w:t>同级财政局</w:t>
      </w:r>
      <w:r>
        <w:rPr>
          <w:rFonts w:hint="eastAsia" w:ascii="楷体" w:hAnsi="楷体" w:eastAsia="楷体" w:cs="楷体"/>
          <w:b w:val="0"/>
          <w:bCs w:val="0"/>
          <w:color w:val="auto"/>
          <w:highlight w:val="none"/>
        </w:rPr>
        <w:t>及有关部门的监督和指导。</w:t>
      </w:r>
    </w:p>
    <w:p w14:paraId="24DB029A">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2.</w:t>
      </w:r>
      <w:r>
        <w:rPr>
          <w:rFonts w:hint="eastAsia" w:ascii="楷体" w:hAnsi="楷体" w:eastAsia="楷体" w:cs="楷体"/>
          <w:b w:val="0"/>
          <w:bCs w:val="0"/>
          <w:color w:val="auto"/>
          <w:highlight w:val="none"/>
        </w:rPr>
        <w:t>为确保评审工作公平、公正，依法成立谈判小组。谈判小组由采购人组成。谈判小组成员应当遵守并履行下列职责义务：</w:t>
      </w:r>
    </w:p>
    <w:p w14:paraId="20BB1106">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遵纪守法，客观、公正、认真负责地履行职责，审查谈判响应文件是否符合谈判文件的要求，并</w:t>
      </w:r>
      <w:r>
        <w:rPr>
          <w:rFonts w:hint="eastAsia" w:ascii="楷体" w:hAnsi="楷体" w:eastAsia="楷体" w:cs="楷体"/>
          <w:b w:val="0"/>
          <w:bCs w:val="0"/>
          <w:color w:val="auto"/>
          <w:highlight w:val="none"/>
          <w:lang w:eastAsia="zh-CN"/>
        </w:rPr>
        <w:t>作出评价</w:t>
      </w:r>
      <w:r>
        <w:rPr>
          <w:rFonts w:hint="eastAsia" w:ascii="楷体" w:hAnsi="楷体" w:eastAsia="楷体" w:cs="楷体"/>
          <w:b w:val="0"/>
          <w:bCs w:val="0"/>
          <w:color w:val="auto"/>
          <w:highlight w:val="none"/>
        </w:rPr>
        <w:t>；</w:t>
      </w:r>
    </w:p>
    <w:p w14:paraId="3E028F63">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要求供应商对谈判响应文件有关事项作出解释或者澄清；</w:t>
      </w:r>
    </w:p>
    <w:p w14:paraId="55A914B2">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按照谈判文件的要求和评审标准进行评审，推荐成交候选供应商名单， 对评审意见承担个人责任；</w:t>
      </w:r>
    </w:p>
    <w:p w14:paraId="5DA9E997">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对谈判过程和结果以及供应商的商业秘密保密；</w:t>
      </w:r>
    </w:p>
    <w:p w14:paraId="6922C859">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参与竞争性谈判结果报告的起草；</w:t>
      </w:r>
    </w:p>
    <w:p w14:paraId="4E43288B">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配合采购单位答复供应商提出的质疑；</w:t>
      </w:r>
    </w:p>
    <w:p w14:paraId="1BBF02C2">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配合财政部门处理投诉工作；</w:t>
      </w:r>
    </w:p>
    <w:p w14:paraId="7FAAE442">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3.</w:t>
      </w:r>
      <w:r>
        <w:rPr>
          <w:rFonts w:hint="eastAsia" w:ascii="楷体" w:hAnsi="楷体" w:eastAsia="楷体" w:cs="楷体"/>
          <w:b w:val="0"/>
          <w:bCs w:val="0"/>
          <w:color w:val="auto"/>
          <w:highlight w:val="none"/>
        </w:rPr>
        <w:t>采购</w:t>
      </w:r>
      <w:r>
        <w:rPr>
          <w:rFonts w:hint="eastAsia" w:ascii="楷体" w:hAnsi="楷体" w:eastAsia="楷体" w:cs="楷体"/>
          <w:b w:val="0"/>
          <w:bCs w:val="0"/>
          <w:color w:val="auto"/>
          <w:highlight w:val="none"/>
          <w:lang w:val="en-US" w:eastAsia="zh-CN"/>
        </w:rPr>
        <w:t>人</w:t>
      </w:r>
      <w:r>
        <w:rPr>
          <w:rFonts w:hint="eastAsia" w:ascii="楷体" w:hAnsi="楷体" w:eastAsia="楷体" w:cs="楷体"/>
          <w:b w:val="0"/>
          <w:bCs w:val="0"/>
          <w:color w:val="auto"/>
          <w:highlight w:val="none"/>
        </w:rPr>
        <w:t>在规定的时间和地点组织谈判，供应商须委派代表参加， 参加谈判的代表应签名报到以证明其出席。</w:t>
      </w:r>
    </w:p>
    <w:p w14:paraId="5FAB6D0A">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4.</w:t>
      </w:r>
      <w:r>
        <w:rPr>
          <w:rFonts w:hint="eastAsia" w:ascii="楷体" w:hAnsi="楷体" w:eastAsia="楷体" w:cs="楷体"/>
          <w:b w:val="0"/>
          <w:bCs w:val="0"/>
          <w:color w:val="auto"/>
          <w:highlight w:val="none"/>
        </w:rPr>
        <w:t>谈判大会开始后，采购</w:t>
      </w:r>
      <w:r>
        <w:rPr>
          <w:rFonts w:hint="eastAsia" w:ascii="楷体" w:hAnsi="楷体" w:eastAsia="楷体" w:cs="楷体"/>
          <w:b w:val="0"/>
          <w:bCs w:val="0"/>
          <w:color w:val="auto"/>
          <w:highlight w:val="none"/>
          <w:lang w:val="en-US" w:eastAsia="zh-CN"/>
        </w:rPr>
        <w:t>人</w:t>
      </w:r>
      <w:r>
        <w:rPr>
          <w:rFonts w:hint="eastAsia" w:ascii="楷体" w:hAnsi="楷体" w:eastAsia="楷体" w:cs="楷体"/>
          <w:b w:val="0"/>
          <w:bCs w:val="0"/>
          <w:color w:val="auto"/>
          <w:highlight w:val="none"/>
        </w:rPr>
        <w:t>依据竞争性谈判响应文件递交顺序，公布递交文件数量的内容。</w:t>
      </w:r>
    </w:p>
    <w:p w14:paraId="77E0536A">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5.</w:t>
      </w:r>
      <w:r>
        <w:rPr>
          <w:rFonts w:hint="eastAsia" w:ascii="楷体" w:hAnsi="楷体" w:eastAsia="楷体" w:cs="楷体"/>
          <w:b w:val="0"/>
          <w:bCs w:val="0"/>
          <w:color w:val="auto"/>
          <w:highlight w:val="none"/>
        </w:rPr>
        <w:t>谈判开始后，直到向成交的供应商授予合同为止，凡与审查、澄清、评价和比较谈判的有关资料及意见等内容，谈判小组均不得向供应商及与谈判无关的其他人透露。</w:t>
      </w:r>
    </w:p>
    <w:p w14:paraId="55FF2AB5">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2" w:firstLineChars="200"/>
        <w:textAlignment w:val="auto"/>
        <w:rPr>
          <w:rFonts w:hint="eastAsia" w:ascii="楷体" w:hAnsi="楷体" w:eastAsia="楷体" w:cs="楷体"/>
          <w:b/>
          <w:bCs/>
          <w:color w:val="auto"/>
          <w:highlight w:val="none"/>
        </w:rPr>
      </w:pPr>
      <w:bookmarkStart w:id="29" w:name="七、评审办法及内容"/>
      <w:bookmarkEnd w:id="29"/>
      <w:bookmarkStart w:id="30" w:name="_bookmark12"/>
      <w:bookmarkEnd w:id="30"/>
      <w:r>
        <w:rPr>
          <w:rFonts w:hint="eastAsia" w:ascii="楷体" w:hAnsi="楷体" w:eastAsia="楷体" w:cs="楷体"/>
          <w:b/>
          <w:bCs/>
          <w:color w:val="auto"/>
          <w:highlight w:val="none"/>
        </w:rPr>
        <w:t>七、评审办法及内容</w:t>
      </w:r>
    </w:p>
    <w:p w14:paraId="0C379DB9">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1.</w:t>
      </w:r>
      <w:r>
        <w:rPr>
          <w:rFonts w:hint="eastAsia" w:ascii="楷体" w:hAnsi="楷体" w:eastAsia="楷体" w:cs="楷体"/>
          <w:b w:val="0"/>
          <w:bCs w:val="0"/>
          <w:color w:val="auto"/>
          <w:highlight w:val="none"/>
        </w:rPr>
        <w:t>谈判形式：</w:t>
      </w:r>
    </w:p>
    <w:p w14:paraId="1D2CB759">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采取背对背的谈判方式。即谈判小组所有成员集中与各供应商分别进行一对一、面对面的谈判。</w:t>
      </w:r>
      <w:r>
        <w:rPr>
          <w:rFonts w:hint="eastAsia" w:ascii="楷体" w:hAnsi="楷体" w:eastAsia="楷体" w:cs="楷体"/>
          <w:b w:val="0"/>
          <w:bCs w:val="0"/>
          <w:color w:val="auto"/>
          <w:highlight w:val="none"/>
          <w:lang w:val="en-US" w:eastAsia="zh-CN"/>
        </w:rPr>
        <w:t xml:space="preserve"> </w:t>
      </w:r>
      <w:r>
        <w:rPr>
          <w:rFonts w:hint="eastAsia" w:ascii="楷体" w:hAnsi="楷体" w:eastAsia="楷体" w:cs="楷体"/>
          <w:b w:val="0"/>
          <w:bCs w:val="0"/>
          <w:color w:val="auto"/>
          <w:highlight w:val="none"/>
        </w:rPr>
        <w:t>竞争性谈判以递交谈判文件的顺序确定谈判顺序，由谈判小组分别与各谈判供应商进行谈判。谈判文件有实质性变动的，谈判小组将以书面形式通知所有进入谈判程序的供应商。</w:t>
      </w:r>
    </w:p>
    <w:p w14:paraId="59DB8F03">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2.</w:t>
      </w:r>
      <w:r>
        <w:rPr>
          <w:rFonts w:hint="eastAsia" w:ascii="楷体" w:hAnsi="楷体" w:eastAsia="楷体" w:cs="楷体"/>
          <w:b w:val="0"/>
          <w:bCs w:val="0"/>
          <w:color w:val="auto"/>
          <w:highlight w:val="none"/>
        </w:rPr>
        <w:t>谈判原则：</w:t>
      </w:r>
    </w:p>
    <w:p w14:paraId="75D2282A">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坚持谈判机会均等，信息公开，公平竞争的原则。</w:t>
      </w:r>
    </w:p>
    <w:p w14:paraId="46927A08">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支持竞争性、经济实效性和公平性原则。</w:t>
      </w:r>
    </w:p>
    <w:p w14:paraId="15852BDA">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低价优先，择优选择资质齐全、服务有保证的投标供应商。</w:t>
      </w:r>
    </w:p>
    <w:p w14:paraId="464160B8">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3.</w:t>
      </w:r>
      <w:r>
        <w:rPr>
          <w:rFonts w:hint="eastAsia" w:ascii="楷体" w:hAnsi="楷体" w:eastAsia="楷体" w:cs="楷体"/>
          <w:b w:val="0"/>
          <w:bCs w:val="0"/>
          <w:color w:val="auto"/>
          <w:highlight w:val="none"/>
        </w:rPr>
        <w:t>谈判程序：</w:t>
      </w:r>
    </w:p>
    <w:p w14:paraId="4A58992D">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val="en-US" w:eastAsia="zh-CN"/>
        </w:rPr>
        <w:t>3.1</w:t>
      </w:r>
      <w:r>
        <w:rPr>
          <w:rFonts w:hint="eastAsia" w:ascii="楷体" w:hAnsi="楷体" w:eastAsia="楷体" w:cs="楷体"/>
          <w:b/>
          <w:bCs/>
          <w:color w:val="auto"/>
          <w:highlight w:val="none"/>
        </w:rPr>
        <w:t>供应商资格审查</w:t>
      </w:r>
    </w:p>
    <w:p w14:paraId="60CAF3DC">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val="en-US" w:eastAsia="zh-CN"/>
        </w:rPr>
        <w:t>3.1.1</w:t>
      </w:r>
      <w:r>
        <w:rPr>
          <w:rFonts w:hint="eastAsia" w:ascii="楷体" w:hAnsi="楷体" w:eastAsia="楷体" w:cs="楷体"/>
          <w:b w:val="0"/>
          <w:bCs w:val="0"/>
          <w:color w:val="auto"/>
          <w:highlight w:val="none"/>
        </w:rPr>
        <w:t>本次谈判所要求的必备资质证明文件，缺其中一项或某项达不到谈判要求， 均按无效文件处理。</w:t>
      </w:r>
    </w:p>
    <w:p w14:paraId="4F645A18">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val="en-US" w:eastAsia="zh-CN"/>
        </w:rPr>
        <w:t>3.2</w:t>
      </w:r>
      <w:r>
        <w:rPr>
          <w:rFonts w:hint="eastAsia" w:ascii="楷体" w:hAnsi="楷体" w:eastAsia="楷体" w:cs="楷体"/>
          <w:b/>
          <w:bCs/>
          <w:color w:val="auto"/>
          <w:highlight w:val="none"/>
        </w:rPr>
        <w:t>符合性评审</w:t>
      </w:r>
      <w:r>
        <w:rPr>
          <w:rFonts w:hint="eastAsia" w:ascii="楷体" w:hAnsi="楷体" w:eastAsia="楷体" w:cs="楷体"/>
          <w:b w:val="0"/>
          <w:bCs w:val="0"/>
          <w:color w:val="auto"/>
          <w:highlight w:val="none"/>
        </w:rPr>
        <w:t>：主要对各供应商资格以及响应文件进行商务性的审定。出现下列情况的按无效文件处理。</w:t>
      </w:r>
    </w:p>
    <w:p w14:paraId="402866E4">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val="en-US" w:eastAsia="zh-CN"/>
        </w:rPr>
        <w:t>3.2.1</w:t>
      </w:r>
      <w:r>
        <w:rPr>
          <w:rFonts w:hint="eastAsia" w:ascii="楷体" w:hAnsi="楷体" w:eastAsia="楷体" w:cs="楷体"/>
          <w:b w:val="0"/>
          <w:bCs w:val="0"/>
          <w:color w:val="auto"/>
          <w:highlight w:val="none"/>
        </w:rPr>
        <w:t>谈判响应文件、谈判函未加盖投标供应商公章，或未经法定代表人或其授权代表签字或盖章的；</w:t>
      </w:r>
    </w:p>
    <w:p w14:paraId="161C4A29">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val="en-US" w:eastAsia="zh-CN"/>
        </w:rPr>
        <w:t>3.2.2</w:t>
      </w:r>
      <w:r>
        <w:rPr>
          <w:rFonts w:hint="eastAsia" w:ascii="楷体" w:hAnsi="楷体" w:eastAsia="楷体" w:cs="楷体"/>
          <w:b w:val="0"/>
          <w:bCs w:val="0"/>
          <w:color w:val="auto"/>
          <w:highlight w:val="none"/>
        </w:rPr>
        <w:t>未按谈判文件的要求提供</w:t>
      </w:r>
      <w:r>
        <w:rPr>
          <w:rFonts w:hint="eastAsia" w:ascii="楷体" w:hAnsi="楷体" w:eastAsia="楷体" w:cs="楷体"/>
          <w:b w:val="0"/>
          <w:bCs w:val="0"/>
          <w:color w:val="auto"/>
          <w:highlight w:val="none"/>
          <w:lang w:val="en-US" w:eastAsia="zh-CN"/>
        </w:rPr>
        <w:t>投标保证金、</w:t>
      </w:r>
      <w:r>
        <w:rPr>
          <w:rFonts w:hint="eastAsia" w:ascii="楷体" w:hAnsi="楷体" w:eastAsia="楷体" w:cs="楷体"/>
          <w:b w:val="0"/>
          <w:bCs w:val="0"/>
          <w:color w:val="auto"/>
          <w:highlight w:val="none"/>
        </w:rPr>
        <w:t>投标担保或所提供的投标担保有瑕疵的，或未在谈判文件中附投标担保凭证的；</w:t>
      </w:r>
    </w:p>
    <w:p w14:paraId="3640B61E">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val="en-US" w:eastAsia="zh-CN"/>
        </w:rPr>
        <w:t>3.2.3</w:t>
      </w:r>
      <w:r>
        <w:rPr>
          <w:rFonts w:hint="eastAsia" w:ascii="楷体" w:hAnsi="楷体" w:eastAsia="楷体" w:cs="楷体"/>
          <w:b w:val="0"/>
          <w:bCs w:val="0"/>
          <w:color w:val="auto"/>
          <w:highlight w:val="none"/>
        </w:rPr>
        <w:t>明显不符合商务、技术要求，存在</w:t>
      </w:r>
      <w:r>
        <w:rPr>
          <w:rFonts w:hint="eastAsia" w:ascii="楷体" w:hAnsi="楷体" w:eastAsia="楷体" w:cs="楷体"/>
          <w:b w:val="0"/>
          <w:bCs w:val="0"/>
          <w:color w:val="auto"/>
          <w:highlight w:val="none"/>
          <w:lang w:val="en-US" w:eastAsia="zh-CN"/>
        </w:rPr>
        <w:t>实质性</w:t>
      </w:r>
      <w:r>
        <w:rPr>
          <w:rFonts w:hint="eastAsia" w:ascii="楷体" w:hAnsi="楷体" w:eastAsia="楷体" w:cs="楷体"/>
          <w:b w:val="0"/>
          <w:bCs w:val="0"/>
          <w:color w:val="auto"/>
          <w:highlight w:val="none"/>
        </w:rPr>
        <w:t>重大负偏离的；</w:t>
      </w:r>
    </w:p>
    <w:p w14:paraId="16E332ED">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val="en-US" w:eastAsia="zh-CN"/>
        </w:rPr>
        <w:t>3.2.4</w:t>
      </w:r>
      <w:r>
        <w:rPr>
          <w:rFonts w:hint="eastAsia" w:ascii="楷体" w:hAnsi="楷体" w:eastAsia="楷体" w:cs="楷体"/>
          <w:b w:val="0"/>
          <w:bCs w:val="0"/>
          <w:color w:val="auto"/>
          <w:highlight w:val="none"/>
        </w:rPr>
        <w:t>投标有效期（投标有效期不足）；</w:t>
      </w:r>
    </w:p>
    <w:p w14:paraId="640DB911">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val="en-US" w:eastAsia="zh-CN"/>
        </w:rPr>
        <w:t>3.2.5</w:t>
      </w:r>
      <w:r>
        <w:rPr>
          <w:rFonts w:hint="eastAsia" w:ascii="楷体" w:hAnsi="楷体" w:eastAsia="楷体" w:cs="楷体"/>
          <w:b w:val="0"/>
          <w:bCs w:val="0"/>
          <w:color w:val="auto"/>
          <w:highlight w:val="none"/>
        </w:rPr>
        <w:t>谈判响应文件出现漏项或数量与要求不符，存在重大偏离的；</w:t>
      </w:r>
    </w:p>
    <w:p w14:paraId="0C14FB74">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val="en-US" w:eastAsia="zh-CN"/>
        </w:rPr>
        <w:t>3.2.6</w:t>
      </w:r>
      <w:r>
        <w:rPr>
          <w:rFonts w:hint="eastAsia" w:ascii="楷体" w:hAnsi="楷体" w:eastAsia="楷体" w:cs="楷体"/>
          <w:b w:val="0"/>
          <w:bCs w:val="0"/>
          <w:color w:val="auto"/>
          <w:highlight w:val="none"/>
        </w:rPr>
        <w:t>报价与市场价偏差较大，低于成本，存在不正当竞争；</w:t>
      </w:r>
    </w:p>
    <w:p w14:paraId="164EA783">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val="en-US" w:eastAsia="zh-CN"/>
        </w:rPr>
        <w:t>3.2.7</w:t>
      </w:r>
      <w:r>
        <w:rPr>
          <w:rFonts w:hint="eastAsia" w:ascii="楷体" w:hAnsi="楷体" w:eastAsia="楷体" w:cs="楷体"/>
          <w:b w:val="0"/>
          <w:bCs w:val="0"/>
          <w:color w:val="auto"/>
          <w:highlight w:val="none"/>
        </w:rPr>
        <w:t>提供虚假资料；</w:t>
      </w:r>
    </w:p>
    <w:p w14:paraId="21ABED05">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val="en-US" w:eastAsia="zh-CN"/>
        </w:rPr>
        <w:t>3.2.8</w:t>
      </w:r>
      <w:r>
        <w:rPr>
          <w:rFonts w:hint="eastAsia" w:ascii="楷体" w:hAnsi="楷体" w:eastAsia="楷体" w:cs="楷体"/>
          <w:b w:val="0"/>
          <w:bCs w:val="0"/>
          <w:color w:val="auto"/>
          <w:highlight w:val="none"/>
        </w:rPr>
        <w:t>投标供应商有围标、串标现象，经查证属实的；</w:t>
      </w:r>
    </w:p>
    <w:p w14:paraId="1A9AEA9B">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val="en-US" w:eastAsia="zh-CN"/>
        </w:rPr>
        <w:t>3.2.9</w:t>
      </w:r>
      <w:r>
        <w:rPr>
          <w:rFonts w:hint="eastAsia" w:ascii="楷体" w:hAnsi="楷体" w:eastAsia="楷体" w:cs="楷体"/>
          <w:b w:val="0"/>
          <w:bCs w:val="0"/>
          <w:color w:val="auto"/>
          <w:highlight w:val="none"/>
        </w:rPr>
        <w:t>谈判文件附有采购人不能接受的条件的；</w:t>
      </w:r>
    </w:p>
    <w:p w14:paraId="4E84AE42">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lang w:val="en-US" w:eastAsia="zh-CN"/>
        </w:rPr>
      </w:pPr>
      <w:r>
        <w:rPr>
          <w:rFonts w:hint="eastAsia" w:ascii="楷体" w:hAnsi="楷体" w:eastAsia="楷体" w:cs="楷体"/>
          <w:b w:val="0"/>
          <w:bCs w:val="0"/>
          <w:color w:val="auto"/>
          <w:highlight w:val="none"/>
          <w:lang w:val="en-US" w:eastAsia="zh-CN"/>
        </w:rPr>
        <w:t>3.2.10</w:t>
      </w:r>
      <w:r>
        <w:rPr>
          <w:rFonts w:hint="eastAsia" w:ascii="楷体" w:hAnsi="楷体" w:eastAsia="楷体" w:cs="楷体"/>
          <w:b w:val="0"/>
          <w:bCs w:val="0"/>
          <w:color w:val="auto"/>
          <w:highlight w:val="none"/>
        </w:rPr>
        <w:t>谈判响应文件</w:t>
      </w:r>
      <w:r>
        <w:rPr>
          <w:rFonts w:hint="eastAsia" w:ascii="楷体" w:hAnsi="楷体" w:eastAsia="楷体" w:cs="楷体"/>
          <w:b w:val="0"/>
          <w:bCs w:val="0"/>
          <w:color w:val="auto"/>
          <w:highlight w:val="none"/>
          <w:lang w:val="en-US" w:eastAsia="zh-CN"/>
        </w:rPr>
        <w:t>未按谈判文件要求制作和装订的；</w:t>
      </w:r>
    </w:p>
    <w:p w14:paraId="284EAD2A">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val="en-US" w:eastAsia="zh-CN"/>
        </w:rPr>
        <w:t>3.2.11</w:t>
      </w:r>
      <w:r>
        <w:rPr>
          <w:rFonts w:hint="eastAsia" w:ascii="楷体" w:hAnsi="楷体" w:eastAsia="楷体" w:cs="楷体"/>
          <w:b w:val="0"/>
          <w:bCs w:val="0"/>
          <w:color w:val="auto"/>
          <w:highlight w:val="none"/>
        </w:rPr>
        <w:t>不符合谈判文件规定的其他实质性要求的。</w:t>
      </w:r>
    </w:p>
    <w:p w14:paraId="10651711">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4.</w:t>
      </w:r>
      <w:r>
        <w:rPr>
          <w:rFonts w:hint="eastAsia" w:ascii="楷体" w:hAnsi="楷体" w:eastAsia="楷体" w:cs="楷体"/>
          <w:b w:val="0"/>
          <w:bCs w:val="0"/>
          <w:color w:val="auto"/>
          <w:highlight w:val="none"/>
        </w:rPr>
        <w:t>谈判过程</w:t>
      </w:r>
    </w:p>
    <w:p w14:paraId="7EB0CEF8">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谈判小组应在符合性、技术性和实质性评审的基础上对各供应商的谈判响应文件认真阅读，并对采购内容等有关要求进行谈判。</w:t>
      </w:r>
    </w:p>
    <w:p w14:paraId="7AFA1355">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对供应商符合性</w:t>
      </w:r>
      <w:r>
        <w:rPr>
          <w:rFonts w:hint="eastAsia" w:ascii="楷体" w:hAnsi="楷体" w:eastAsia="楷体" w:cs="楷体"/>
          <w:b w:val="0"/>
          <w:bCs w:val="0"/>
          <w:color w:val="auto"/>
          <w:highlight w:val="none"/>
          <w:lang w:val="en-US" w:eastAsia="zh-CN"/>
        </w:rPr>
        <w:t>评审</w:t>
      </w:r>
      <w:r>
        <w:rPr>
          <w:rFonts w:hint="eastAsia" w:ascii="楷体" w:hAnsi="楷体" w:eastAsia="楷体" w:cs="楷体"/>
          <w:b w:val="0"/>
          <w:bCs w:val="0"/>
          <w:color w:val="auto"/>
          <w:highlight w:val="none"/>
        </w:rPr>
        <w:t>，谈判结束后，谈判小组应当要求其质量和服务均能满足谈判文件实质性要求的供应商在规定时间内提交最后报价。</w:t>
      </w:r>
    </w:p>
    <w:p w14:paraId="275FD6C1">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谈判文件不能详细列明采购需求的技术、服务要求，需经谈判由供应商提供最终的</w:t>
      </w:r>
      <w:r>
        <w:rPr>
          <w:rFonts w:hint="eastAsia" w:ascii="楷体" w:hAnsi="楷体" w:eastAsia="楷体" w:cs="楷体"/>
          <w:b w:val="0"/>
          <w:bCs w:val="0"/>
          <w:color w:val="auto"/>
          <w:highlight w:val="none"/>
          <w:lang w:eastAsia="zh-CN"/>
        </w:rPr>
        <w:t>方案</w:t>
      </w:r>
      <w:r>
        <w:rPr>
          <w:rFonts w:hint="eastAsia" w:ascii="楷体" w:hAnsi="楷体" w:eastAsia="楷体" w:cs="楷体"/>
          <w:b w:val="0"/>
          <w:bCs w:val="0"/>
          <w:color w:val="auto"/>
          <w:highlight w:val="none"/>
        </w:rPr>
        <w:t>，谈判结束后，谈判小组应当按照少数服从多数的原则投票推荐 3 家及以上的供应商，并要求其在规定时间内提交最后报价。</w:t>
      </w:r>
    </w:p>
    <w:p w14:paraId="051F8A46">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第二次报价（最后报价）表，供应商按照谈判小组给定的时间进行最后报价。（</w:t>
      </w:r>
      <w:r>
        <w:rPr>
          <w:rFonts w:hint="eastAsia" w:ascii="楷体" w:hAnsi="楷体" w:eastAsia="楷体" w:cs="楷体"/>
          <w:b w:val="0"/>
          <w:bCs w:val="0"/>
          <w:color w:val="auto"/>
          <w:highlight w:val="none"/>
          <w:lang w:eastAsia="zh-CN"/>
        </w:rPr>
        <w:t>一</w:t>
      </w:r>
      <w:r>
        <w:rPr>
          <w:rFonts w:hint="eastAsia" w:ascii="楷体" w:hAnsi="楷体" w:eastAsia="楷体" w:cs="楷体"/>
          <w:b w:val="0"/>
          <w:bCs w:val="0"/>
          <w:color w:val="auto"/>
          <w:highlight w:val="none"/>
        </w:rPr>
        <w:t>份，可打印或用不</w:t>
      </w:r>
      <w:r>
        <w:rPr>
          <w:rFonts w:hint="eastAsia" w:ascii="楷体" w:hAnsi="楷体" w:eastAsia="楷体" w:cs="楷体"/>
          <w:b w:val="0"/>
          <w:bCs w:val="0"/>
          <w:color w:val="auto"/>
          <w:highlight w:val="none"/>
          <w:lang w:eastAsia="zh-CN"/>
        </w:rPr>
        <w:t>褪色</w:t>
      </w:r>
      <w:r>
        <w:rPr>
          <w:rFonts w:hint="eastAsia" w:ascii="楷体" w:hAnsi="楷体" w:eastAsia="楷体" w:cs="楷体"/>
          <w:b w:val="0"/>
          <w:bCs w:val="0"/>
          <w:color w:val="auto"/>
          <w:highlight w:val="none"/>
        </w:rPr>
        <w:t>墨水书写，但需经法定代表人或其委托代理人签字并加盖供应商单</w:t>
      </w:r>
      <w:r>
        <w:rPr>
          <w:rFonts w:hint="eastAsia" w:ascii="楷体" w:hAnsi="楷体" w:eastAsia="楷体" w:cs="楷体"/>
          <w:b w:val="0"/>
          <w:bCs w:val="0"/>
          <w:color w:val="auto"/>
          <w:highlight w:val="none"/>
          <w:lang w:eastAsia="zh-CN"/>
        </w:rPr>
        <w:t>位公</w:t>
      </w:r>
      <w:r>
        <w:rPr>
          <w:rFonts w:hint="eastAsia" w:ascii="楷体" w:hAnsi="楷体" w:eastAsia="楷体" w:cs="楷体"/>
          <w:b w:val="0"/>
          <w:bCs w:val="0"/>
          <w:color w:val="auto"/>
          <w:highlight w:val="none"/>
        </w:rPr>
        <w:t>章。否则，将导致谈判响应文件无效）。</w:t>
      </w:r>
    </w:p>
    <w:p w14:paraId="012F09ED">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每轮报价现场均不对供应商公布，每轮报价为不可更改报价，最后报价作为谈判小组推荐成交候选人的依据。</w:t>
      </w:r>
    </w:p>
    <w:p w14:paraId="4257BAFC">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澄清</w:t>
      </w:r>
    </w:p>
    <w:p w14:paraId="0096C302">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谈判小组在对谈判响应文件的有效性、完整性和对谈判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并加盖供应商公章，供应商的澄清、说明或者更正不得超出谈判文件的范围或者改变谈判响应文件的实质性内容。</w:t>
      </w:r>
    </w:p>
    <w:p w14:paraId="064D7A32">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275D14A1">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5.</w:t>
      </w:r>
      <w:r>
        <w:rPr>
          <w:rFonts w:hint="eastAsia" w:ascii="楷体" w:hAnsi="楷体" w:eastAsia="楷体" w:cs="楷体"/>
          <w:b w:val="0"/>
          <w:bCs w:val="0"/>
          <w:color w:val="auto"/>
          <w:highlight w:val="none"/>
        </w:rPr>
        <w:t>评标办法：</w:t>
      </w:r>
    </w:p>
    <w:p w14:paraId="231288D4">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谈判结束后，根据符合采购需求、质量和服务相等且低价优先</w:t>
      </w:r>
      <w:r>
        <w:rPr>
          <w:rFonts w:hint="eastAsia" w:ascii="楷体" w:hAnsi="楷体" w:eastAsia="楷体" w:cs="楷体"/>
          <w:b w:val="0"/>
          <w:bCs w:val="0"/>
          <w:color w:val="auto"/>
          <w:sz w:val="24"/>
          <w:szCs w:val="24"/>
          <w:highlight w:val="none"/>
          <w:lang w:eastAsia="zh-CN"/>
        </w:rPr>
        <w:t>的</w:t>
      </w:r>
      <w:r>
        <w:rPr>
          <w:rFonts w:hint="eastAsia" w:ascii="楷体" w:hAnsi="楷体" w:eastAsia="楷体" w:cs="楷体"/>
          <w:b w:val="0"/>
          <w:bCs w:val="0"/>
          <w:color w:val="auto"/>
          <w:sz w:val="24"/>
          <w:szCs w:val="24"/>
          <w:highlight w:val="none"/>
        </w:rPr>
        <w:t>原则确定成交供应商。</w:t>
      </w:r>
    </w:p>
    <w:p w14:paraId="23F53A90">
      <w:pPr>
        <w:shd w:val="clear"/>
        <w:spacing w:line="360" w:lineRule="auto"/>
        <w:jc w:val="left"/>
        <w:outlineLvl w:val="1"/>
        <w:rPr>
          <w:rFonts w:hint="eastAsia" w:ascii="楷体" w:hAnsi="楷体" w:eastAsia="楷体" w:cs="楷体"/>
          <w:b/>
          <w:color w:val="auto"/>
          <w:sz w:val="24"/>
          <w:szCs w:val="24"/>
          <w:highlight w:val="none"/>
          <w:lang w:eastAsia="zh-CN"/>
        </w:rPr>
      </w:pPr>
      <w:r>
        <w:rPr>
          <w:rFonts w:hint="eastAsia" w:ascii="楷体" w:hAnsi="楷体" w:eastAsia="楷体" w:cs="楷体"/>
          <w:b/>
          <w:color w:val="auto"/>
          <w:sz w:val="24"/>
          <w:szCs w:val="24"/>
          <w:highlight w:val="none"/>
          <w:lang w:val="en-US" w:eastAsia="zh-CN"/>
        </w:rPr>
        <w:t>6.</w:t>
      </w:r>
      <w:r>
        <w:rPr>
          <w:rFonts w:hint="eastAsia" w:ascii="楷体" w:hAnsi="楷体" w:eastAsia="楷体" w:cs="楷体"/>
          <w:b/>
          <w:color w:val="auto"/>
          <w:sz w:val="24"/>
          <w:szCs w:val="24"/>
          <w:highlight w:val="none"/>
        </w:rPr>
        <w:t>政策性扣减</w:t>
      </w:r>
    </w:p>
    <w:p w14:paraId="05DBEAB4">
      <w:pPr>
        <w:shd w:val="clear"/>
        <w:spacing w:line="360" w:lineRule="auto"/>
        <w:ind w:firstLine="482" w:firstLineChars="200"/>
        <w:jc w:val="left"/>
        <w:outlineLvl w:val="2"/>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val="en-US" w:eastAsia="zh-CN"/>
        </w:rPr>
        <w:t>6.</w:t>
      </w:r>
      <w:r>
        <w:rPr>
          <w:rFonts w:hint="eastAsia" w:ascii="楷体" w:hAnsi="楷体" w:eastAsia="楷体" w:cs="楷体"/>
          <w:b/>
          <w:bCs/>
          <w:color w:val="auto"/>
          <w:sz w:val="24"/>
          <w:szCs w:val="24"/>
          <w:highlight w:val="none"/>
        </w:rPr>
        <w:t>1、政策性扣减范围</w:t>
      </w:r>
    </w:p>
    <w:p w14:paraId="44162DD4">
      <w:pPr>
        <w:shd w:val="clear"/>
        <w:spacing w:line="360" w:lineRule="auto"/>
        <w:ind w:firstLine="480" w:firstLineChars="20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1.1供应商符合小型、微型企业或监狱企业、残疾人福利性单位条件的，其谈判报价价格评审时将按相应比例进行扣减。</w:t>
      </w:r>
    </w:p>
    <w:p w14:paraId="29793D7A">
      <w:pPr>
        <w:shd w:val="clear"/>
        <w:spacing w:line="360" w:lineRule="auto"/>
        <w:ind w:firstLine="480" w:firstLineChars="20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1.2根据《政府采购促进中小企业发展管理办法》（财库〔2020〕46号）</w:t>
      </w:r>
      <w:r>
        <w:rPr>
          <w:rFonts w:hint="eastAsia" w:ascii="楷体" w:hAnsi="楷体" w:eastAsia="楷体" w:cs="楷体"/>
          <w:color w:val="auto"/>
          <w:sz w:val="24"/>
          <w:szCs w:val="24"/>
          <w:highlight w:val="none"/>
          <w:lang w:eastAsia="zh-CN"/>
        </w:rPr>
        <w:t>、《陕西省财政厅关于进一步加大政府采购支持中小企业力度的通知》（陕财办采〔2022〕5号）、《榆林市财政局关于进一步加大政府采购支持中小企业力度的通知》（榆政财采发〔2022〕10号）</w:t>
      </w:r>
      <w:r>
        <w:rPr>
          <w:rFonts w:hint="eastAsia" w:ascii="楷体" w:hAnsi="楷体" w:eastAsia="楷体" w:cs="楷体"/>
          <w:color w:val="auto"/>
          <w:sz w:val="24"/>
          <w:szCs w:val="24"/>
          <w:highlight w:val="none"/>
        </w:rPr>
        <w:t>规定，小型、微型企业应当同时符合以下条件：</w:t>
      </w:r>
    </w:p>
    <w:p w14:paraId="623349D8">
      <w:pPr>
        <w:shd w:val="clear"/>
        <w:spacing w:line="360" w:lineRule="auto"/>
        <w:ind w:firstLine="480" w:firstLineChars="20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1.2.1符合中小企业划分标准（中小企业划分标准是指国务院有关部门根据企业从业人员、营业收入、资产总额等指标制定的中小企业划型标准（工信部联企业〔2011〕300号））。</w:t>
      </w:r>
    </w:p>
    <w:p w14:paraId="1913BA6E">
      <w:pPr>
        <w:shd w:val="clear"/>
        <w:spacing w:line="360" w:lineRule="auto"/>
        <w:ind w:firstLine="480" w:firstLineChars="20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1.2.2提供本企业制造的货物、承担的工程或者服务，或者提供其他中小企业制造的货物，不包括提供或使用大型企业注册商标的货物。</w:t>
      </w:r>
    </w:p>
    <w:p w14:paraId="2827EA0B">
      <w:pPr>
        <w:shd w:val="clear"/>
        <w:spacing w:line="360" w:lineRule="auto"/>
        <w:ind w:firstLine="480" w:firstLineChars="20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1.2.3小型、微型企业提供中型企业制造的货物的，视同为中型企业；小型、微型、中型企业提供大型企业制造的货物的，视同为大型企业。</w:t>
      </w:r>
    </w:p>
    <w:p w14:paraId="52E67B0B">
      <w:pPr>
        <w:shd w:val="clea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1.3采购人拟采购产品属于优先采购节能、环境标志产品范围的，应当优先采购节能、环境标志产品；拟采购产品符合政府采购强制采购政策的，实行强制采购。</w:t>
      </w:r>
    </w:p>
    <w:p w14:paraId="4D92491F">
      <w:pPr>
        <w:shd w:val="clea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1.3.1采购人依据节能产品、环境标志产品品目清单和节能、环境标志产品认证证书实施政府优先采购和强制采购。</w:t>
      </w:r>
    </w:p>
    <w:p w14:paraId="7E04A66F">
      <w:pPr>
        <w:shd w:val="clea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1.3.2采购人拟采购的产品属于品目清单范围的，采购人及其委托的采购</w:t>
      </w:r>
      <w:r>
        <w:rPr>
          <w:rFonts w:hint="eastAsia" w:ascii="楷体" w:hAnsi="楷体" w:eastAsia="楷体" w:cs="楷体"/>
          <w:color w:val="auto"/>
          <w:sz w:val="24"/>
          <w:szCs w:val="24"/>
          <w:highlight w:val="none"/>
          <w:lang w:val="en-US" w:eastAsia="zh-CN"/>
        </w:rPr>
        <w:t>人</w:t>
      </w:r>
      <w:r>
        <w:rPr>
          <w:rFonts w:hint="eastAsia" w:ascii="楷体" w:hAnsi="楷体" w:eastAsia="楷体" w:cs="楷体"/>
          <w:color w:val="auto"/>
          <w:sz w:val="24"/>
          <w:szCs w:val="24"/>
          <w:highlight w:val="none"/>
        </w:rPr>
        <w:t>将依据国家确定的认证机构出具的、处于有效期之内的节能、环境标志产品认证证书，对获得证书的产品实施政府优先采购或强制采购。</w:t>
      </w:r>
    </w:p>
    <w:p w14:paraId="530C56E7">
      <w:pPr>
        <w:shd w:val="clea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1.4监狱企业参加政府采购活动时，应当提供由省级以上监狱管理局、戒毒管理局</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含新疆生产建设兵团</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出具的属于监狱企业的证明文件。监狱企业参加政府采购活动时，视同小型、微型企业。</w:t>
      </w:r>
    </w:p>
    <w:p w14:paraId="40615268">
      <w:pPr>
        <w:shd w:val="clea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6DE20677">
      <w:pPr>
        <w:shd w:val="clear"/>
        <w:spacing w:line="360" w:lineRule="auto"/>
        <w:ind w:firstLine="482" w:firstLineChars="200"/>
        <w:jc w:val="left"/>
        <w:outlineLvl w:val="2"/>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6.</w:t>
      </w:r>
      <w:r>
        <w:rPr>
          <w:rFonts w:hint="eastAsia" w:ascii="楷体" w:hAnsi="楷体" w:eastAsia="楷体" w:cs="楷体"/>
          <w:b/>
          <w:bCs/>
          <w:color w:val="auto"/>
          <w:sz w:val="24"/>
          <w:szCs w:val="24"/>
          <w:highlight w:val="none"/>
        </w:rPr>
        <w:t>2、政策性扣减方式</w:t>
      </w:r>
    </w:p>
    <w:p w14:paraId="25CE9941">
      <w:pPr>
        <w:shd w:val="clear"/>
        <w:spacing w:line="360" w:lineRule="auto"/>
        <w:ind w:firstLine="480" w:firstLineChars="20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2.</w:t>
      </w:r>
      <w:r>
        <w:rPr>
          <w:rFonts w:hint="eastAsia" w:ascii="楷体" w:hAnsi="楷体" w:eastAsia="楷体" w:cs="楷体"/>
          <w:color w:val="auto"/>
          <w:sz w:val="24"/>
          <w:szCs w:val="24"/>
          <w:highlight w:val="none"/>
          <w:lang w:val="en-US" w:eastAsia="zh-CN"/>
        </w:rPr>
        <w:t>1</w:t>
      </w:r>
      <w:r>
        <w:rPr>
          <w:rFonts w:hint="eastAsia" w:ascii="楷体" w:hAnsi="楷体" w:eastAsia="楷体" w:cs="楷体"/>
          <w:color w:val="auto"/>
          <w:sz w:val="24"/>
          <w:szCs w:val="24"/>
          <w:highlight w:val="none"/>
        </w:rPr>
        <w:t>在谈判最终报价的基础上，对小微企业，按“谈判报价×</w:t>
      </w:r>
      <w:r>
        <w:rPr>
          <w:rFonts w:hint="eastAsia" w:ascii="楷体" w:hAnsi="楷体" w:eastAsia="楷体" w:cs="楷体"/>
          <w:color w:val="auto"/>
          <w:sz w:val="24"/>
          <w:szCs w:val="24"/>
          <w:highlight w:val="none"/>
          <w:lang w:val="en-US" w:eastAsia="zh-CN"/>
        </w:rPr>
        <w:t>20</w:t>
      </w:r>
      <w:r>
        <w:rPr>
          <w:rFonts w:hint="eastAsia" w:ascii="楷体" w:hAnsi="楷体" w:eastAsia="楷体" w:cs="楷体"/>
          <w:color w:val="auto"/>
          <w:sz w:val="24"/>
          <w:szCs w:val="24"/>
          <w:highlight w:val="none"/>
        </w:rPr>
        <w:t>%”进行扣减；</w:t>
      </w:r>
    </w:p>
    <w:p w14:paraId="32B2B29C">
      <w:pPr>
        <w:shd w:val="clear"/>
        <w:spacing w:line="360" w:lineRule="auto"/>
        <w:ind w:firstLine="480" w:firstLineChars="20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6.2.2</w:t>
      </w:r>
      <w:r>
        <w:rPr>
          <w:rFonts w:hint="eastAsia" w:ascii="楷体" w:hAnsi="楷体" w:eastAsia="楷体" w:cs="楷体"/>
          <w:color w:val="auto"/>
          <w:sz w:val="24"/>
          <w:szCs w:val="24"/>
          <w:highlight w:val="none"/>
        </w:rPr>
        <w:t>在谈判最终报价的基础上，监狱企业、残疾人福利性单位，按“谈判报价×</w:t>
      </w:r>
      <w:r>
        <w:rPr>
          <w:rFonts w:hint="eastAsia" w:ascii="楷体" w:hAnsi="楷体" w:eastAsia="楷体" w:cs="楷体"/>
          <w:color w:val="auto"/>
          <w:sz w:val="24"/>
          <w:szCs w:val="24"/>
          <w:highlight w:val="none"/>
          <w:lang w:val="en-US" w:eastAsia="zh-CN"/>
        </w:rPr>
        <w:t>20</w:t>
      </w:r>
      <w:r>
        <w:rPr>
          <w:rFonts w:hint="eastAsia" w:ascii="楷体" w:hAnsi="楷体" w:eastAsia="楷体" w:cs="楷体"/>
          <w:color w:val="auto"/>
          <w:sz w:val="24"/>
          <w:szCs w:val="24"/>
          <w:highlight w:val="none"/>
        </w:rPr>
        <w:t>%”进行扣减；</w:t>
      </w:r>
    </w:p>
    <w:p w14:paraId="7B99F61D">
      <w:pPr>
        <w:shd w:val="clea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2.</w:t>
      </w:r>
      <w:r>
        <w:rPr>
          <w:rFonts w:hint="eastAsia" w:ascii="楷体" w:hAnsi="楷体" w:eastAsia="楷体" w:cs="楷体"/>
          <w:color w:val="auto"/>
          <w:sz w:val="24"/>
          <w:szCs w:val="24"/>
          <w:highlight w:val="none"/>
          <w:lang w:val="en-US" w:eastAsia="zh-CN"/>
        </w:rPr>
        <w:t>3</w:t>
      </w:r>
      <w:r>
        <w:rPr>
          <w:rFonts w:hint="eastAsia" w:ascii="楷体" w:hAnsi="楷体" w:eastAsia="楷体" w:cs="楷体"/>
          <w:color w:val="auto"/>
          <w:sz w:val="24"/>
          <w:szCs w:val="24"/>
          <w:highlight w:val="none"/>
        </w:rPr>
        <w:t>小微企业、监狱企业、残疾人福利性单位不重复享受优惠政策；</w:t>
      </w:r>
    </w:p>
    <w:p w14:paraId="65AA094F">
      <w:pPr>
        <w:shd w:val="clear"/>
        <w:spacing w:line="360" w:lineRule="auto"/>
        <w:ind w:firstLine="480" w:firstLineChars="200"/>
        <w:jc w:val="left"/>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en-US" w:eastAsia="zh-CN"/>
        </w:rPr>
        <w:t>6.</w:t>
      </w:r>
      <w:r>
        <w:rPr>
          <w:rFonts w:hint="eastAsia" w:ascii="楷体" w:hAnsi="楷体" w:eastAsia="楷体" w:cs="楷体"/>
          <w:color w:val="auto"/>
          <w:kern w:val="2"/>
          <w:sz w:val="24"/>
          <w:szCs w:val="24"/>
          <w:highlight w:val="none"/>
        </w:rPr>
        <w:t>2.</w:t>
      </w:r>
      <w:r>
        <w:rPr>
          <w:rFonts w:hint="eastAsia" w:ascii="楷体" w:hAnsi="楷体" w:eastAsia="楷体" w:cs="楷体"/>
          <w:color w:val="auto"/>
          <w:sz w:val="24"/>
          <w:szCs w:val="24"/>
          <w:highlight w:val="none"/>
          <w:lang w:val="en-US" w:eastAsia="zh-CN"/>
        </w:rPr>
        <w:t>4</w:t>
      </w:r>
      <w:r>
        <w:rPr>
          <w:rFonts w:hint="eastAsia" w:ascii="楷体" w:hAnsi="楷体" w:eastAsia="楷体" w:cs="楷体"/>
          <w:color w:val="auto"/>
          <w:sz w:val="24"/>
          <w:szCs w:val="24"/>
          <w:highlight w:val="none"/>
        </w:rPr>
        <w:t>谈判产品属于优先采购的节能、环境标志产品范围的，须按照本章“四、政策性扣减 1、政策性扣减范围第1.3.2条规定提供相应的证明材料；</w:t>
      </w:r>
    </w:p>
    <w:p w14:paraId="784D2BDD">
      <w:pPr>
        <w:shd w:val="clear"/>
        <w:spacing w:line="360" w:lineRule="auto"/>
        <w:ind w:firstLine="480" w:firstLineChars="20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2.</w:t>
      </w:r>
      <w:r>
        <w:rPr>
          <w:rFonts w:hint="eastAsia" w:ascii="楷体" w:hAnsi="楷体" w:eastAsia="楷体" w:cs="楷体"/>
          <w:color w:val="auto"/>
          <w:sz w:val="24"/>
          <w:szCs w:val="24"/>
          <w:highlight w:val="none"/>
          <w:lang w:val="en-US" w:eastAsia="zh-CN"/>
        </w:rPr>
        <w:t>5</w:t>
      </w:r>
      <w:r>
        <w:rPr>
          <w:rFonts w:hint="eastAsia" w:ascii="楷体" w:hAnsi="楷体" w:eastAsia="楷体" w:cs="楷体"/>
          <w:color w:val="auto"/>
          <w:sz w:val="24"/>
          <w:szCs w:val="24"/>
          <w:highlight w:val="none"/>
        </w:rPr>
        <w:t>、在报价相同的前提下，应优先采购“两个清单”内的产品；对于同时列入“两个清单”的产品，应当优先于只获得其中一项认证的产品。</w:t>
      </w:r>
    </w:p>
    <w:p w14:paraId="4E41F8A0">
      <w:pPr>
        <w:shd w:val="clear"/>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2.</w:t>
      </w: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供应商享受支持中小型企业发展政策优惠的，可以同时享受节能、环境标志产品优先采购政策。</w:t>
      </w:r>
    </w:p>
    <w:p w14:paraId="2DFD185A">
      <w:pPr>
        <w:shd w:val="clear"/>
        <w:spacing w:line="360" w:lineRule="auto"/>
        <w:ind w:firstLine="482" w:firstLineChars="200"/>
        <w:jc w:val="left"/>
        <w:outlineLvl w:val="2"/>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val="en-US" w:eastAsia="zh-CN"/>
        </w:rPr>
        <w:t>6.</w:t>
      </w:r>
      <w:r>
        <w:rPr>
          <w:rFonts w:hint="eastAsia" w:ascii="楷体" w:hAnsi="楷体" w:eastAsia="楷体" w:cs="楷体"/>
          <w:b/>
          <w:bCs/>
          <w:color w:val="auto"/>
          <w:sz w:val="24"/>
          <w:szCs w:val="24"/>
          <w:highlight w:val="none"/>
        </w:rPr>
        <w:t>3、成交价格=成交供应商的有效谈判报价。</w:t>
      </w:r>
    </w:p>
    <w:p w14:paraId="5930D5EB">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2" w:firstLineChars="200"/>
        <w:textAlignment w:val="auto"/>
        <w:rPr>
          <w:rFonts w:hint="eastAsia" w:ascii="楷体" w:hAnsi="楷体" w:eastAsia="楷体" w:cs="楷体"/>
          <w:b/>
          <w:bCs/>
          <w:color w:val="auto"/>
          <w:sz w:val="24"/>
          <w:szCs w:val="24"/>
          <w:highlight w:val="none"/>
        </w:rPr>
      </w:pPr>
      <w:bookmarkStart w:id="31" w:name="八、确定成交供应商"/>
      <w:bookmarkEnd w:id="31"/>
      <w:bookmarkStart w:id="32" w:name="_bookmark13"/>
      <w:bookmarkEnd w:id="32"/>
      <w:r>
        <w:rPr>
          <w:rFonts w:hint="eastAsia" w:ascii="楷体" w:hAnsi="楷体" w:eastAsia="楷体" w:cs="楷体"/>
          <w:b/>
          <w:bCs/>
          <w:color w:val="auto"/>
          <w:sz w:val="24"/>
          <w:szCs w:val="24"/>
          <w:highlight w:val="none"/>
        </w:rPr>
        <w:t>八、确定成交供应商</w:t>
      </w:r>
    </w:p>
    <w:p w14:paraId="3A5DA983">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采购</w:t>
      </w:r>
      <w:r>
        <w:rPr>
          <w:rFonts w:hint="eastAsia" w:ascii="楷体" w:hAnsi="楷体" w:eastAsia="楷体" w:cs="楷体"/>
          <w:b w:val="0"/>
          <w:bCs w:val="0"/>
          <w:color w:val="auto"/>
          <w:sz w:val="24"/>
          <w:szCs w:val="24"/>
          <w:highlight w:val="none"/>
          <w:lang w:val="en-US" w:eastAsia="zh-CN"/>
        </w:rPr>
        <w:t>人</w:t>
      </w:r>
      <w:r>
        <w:rPr>
          <w:rFonts w:hint="eastAsia" w:ascii="楷体" w:hAnsi="楷体" w:eastAsia="楷体" w:cs="楷体"/>
          <w:b w:val="0"/>
          <w:bCs w:val="0"/>
          <w:color w:val="auto"/>
          <w:sz w:val="24"/>
          <w:szCs w:val="24"/>
          <w:highlight w:val="none"/>
        </w:rPr>
        <w:t>应当自评审结束之日起</w:t>
      </w:r>
      <w:r>
        <w:rPr>
          <w:rFonts w:hint="eastAsia" w:ascii="楷体" w:hAnsi="楷体" w:eastAsia="楷体" w:cs="楷体"/>
          <w:b w:val="0"/>
          <w:bCs w:val="0"/>
          <w:color w:val="auto"/>
          <w:sz w:val="24"/>
          <w:szCs w:val="24"/>
          <w:highlight w:val="none"/>
          <w:lang w:val="en-US" w:eastAsia="zh-CN"/>
        </w:rPr>
        <w:t>7</w:t>
      </w:r>
      <w:r>
        <w:rPr>
          <w:rFonts w:hint="eastAsia" w:ascii="楷体" w:hAnsi="楷体" w:eastAsia="楷体" w:cs="楷体"/>
          <w:b w:val="0"/>
          <w:bCs w:val="0"/>
          <w:color w:val="auto"/>
          <w:sz w:val="24"/>
          <w:szCs w:val="24"/>
          <w:highlight w:val="none"/>
        </w:rPr>
        <w:t>个工作日内</w:t>
      </w:r>
      <w:r>
        <w:rPr>
          <w:rFonts w:hint="eastAsia" w:ascii="楷体" w:hAnsi="楷体" w:eastAsia="楷体" w:cs="楷体"/>
          <w:b w:val="0"/>
          <w:bCs w:val="0"/>
          <w:color w:val="auto"/>
          <w:sz w:val="24"/>
          <w:szCs w:val="24"/>
          <w:highlight w:val="none"/>
          <w:lang w:eastAsia="zh-CN"/>
        </w:rPr>
        <w:t>确定</w:t>
      </w:r>
      <w:r>
        <w:rPr>
          <w:rFonts w:hint="eastAsia" w:ascii="楷体" w:hAnsi="楷体" w:eastAsia="楷体" w:cs="楷体"/>
          <w:b w:val="0"/>
          <w:bCs w:val="0"/>
          <w:color w:val="auto"/>
          <w:sz w:val="24"/>
          <w:szCs w:val="24"/>
          <w:highlight w:val="none"/>
        </w:rPr>
        <w:t>中标或者成交供应商。</w:t>
      </w:r>
    </w:p>
    <w:p w14:paraId="74A76BEE">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2" w:firstLineChars="200"/>
        <w:textAlignment w:val="auto"/>
        <w:rPr>
          <w:rFonts w:hint="eastAsia" w:ascii="楷体" w:hAnsi="楷体" w:eastAsia="楷体" w:cs="楷体"/>
          <w:b/>
          <w:bCs/>
          <w:color w:val="auto"/>
          <w:sz w:val="24"/>
          <w:szCs w:val="24"/>
          <w:highlight w:val="none"/>
        </w:rPr>
      </w:pPr>
      <w:bookmarkStart w:id="33" w:name="九、经济合同"/>
      <w:bookmarkEnd w:id="33"/>
      <w:bookmarkStart w:id="34" w:name="_bookmark14"/>
      <w:bookmarkEnd w:id="34"/>
      <w:r>
        <w:rPr>
          <w:rFonts w:hint="eastAsia" w:ascii="楷体" w:hAnsi="楷体" w:eastAsia="楷体" w:cs="楷体"/>
          <w:b/>
          <w:bCs/>
          <w:color w:val="auto"/>
          <w:sz w:val="24"/>
          <w:szCs w:val="24"/>
          <w:highlight w:val="none"/>
        </w:rPr>
        <w:t>九、经济合同</w:t>
      </w:r>
    </w:p>
    <w:p w14:paraId="0D82B8FE">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lang w:eastAsia="zh-CN"/>
        </w:rPr>
        <w:t>1.</w:t>
      </w:r>
      <w:r>
        <w:rPr>
          <w:rFonts w:hint="eastAsia" w:ascii="楷体" w:hAnsi="楷体" w:eastAsia="楷体" w:cs="楷体"/>
          <w:b w:val="0"/>
          <w:bCs w:val="0"/>
          <w:color w:val="auto"/>
          <w:sz w:val="24"/>
          <w:szCs w:val="24"/>
          <w:highlight w:val="none"/>
        </w:rPr>
        <w:t>签订合同</w:t>
      </w:r>
    </w:p>
    <w:p w14:paraId="4CC564E3">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成交供应商须在采购</w:t>
      </w:r>
      <w:r>
        <w:rPr>
          <w:rFonts w:hint="eastAsia" w:ascii="楷体" w:hAnsi="楷体" w:eastAsia="楷体" w:cs="楷体"/>
          <w:b w:val="0"/>
          <w:bCs w:val="0"/>
          <w:color w:val="auto"/>
          <w:sz w:val="24"/>
          <w:szCs w:val="24"/>
          <w:highlight w:val="none"/>
          <w:lang w:val="en-US" w:eastAsia="zh-CN"/>
        </w:rPr>
        <w:t>人</w:t>
      </w:r>
      <w:r>
        <w:rPr>
          <w:rFonts w:hint="eastAsia" w:ascii="楷体" w:hAnsi="楷体" w:eastAsia="楷体" w:cs="楷体"/>
          <w:b w:val="0"/>
          <w:bCs w:val="0"/>
          <w:color w:val="auto"/>
          <w:sz w:val="24"/>
          <w:szCs w:val="24"/>
          <w:highlight w:val="none"/>
        </w:rPr>
        <w:t>发出《成交通知书》之后，洽谈合同条款内容，拟订合同文本草案。并在《成交通知书》发出之日起</w:t>
      </w:r>
      <w:r>
        <w:rPr>
          <w:rFonts w:hint="eastAsia" w:ascii="楷体" w:hAnsi="楷体" w:eastAsia="楷体" w:cs="楷体"/>
          <w:b w:val="0"/>
          <w:bCs w:val="0"/>
          <w:color w:val="auto"/>
          <w:sz w:val="24"/>
          <w:szCs w:val="24"/>
          <w:highlight w:val="none"/>
          <w:lang w:val="en-US" w:eastAsia="zh-CN"/>
        </w:rPr>
        <w:t>10个日历天</w:t>
      </w:r>
      <w:r>
        <w:rPr>
          <w:rFonts w:hint="eastAsia" w:ascii="楷体" w:hAnsi="楷体" w:eastAsia="楷体" w:cs="楷体"/>
          <w:b w:val="0"/>
          <w:bCs w:val="0"/>
          <w:color w:val="auto"/>
          <w:sz w:val="24"/>
          <w:szCs w:val="24"/>
          <w:highlight w:val="none"/>
        </w:rPr>
        <w:t>内签订书面合同。</w:t>
      </w:r>
    </w:p>
    <w:p w14:paraId="1BFB82A2">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谈判文件，成交供应商的竞争性谈判响应文件及谈判过程中的有关澄清文件均应作为合同附件。</w:t>
      </w:r>
    </w:p>
    <w:p w14:paraId="6E8D6D70">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采购人、成交供应商在规定的期限内完成合同签订工作，并对采购合同内容进行审核。</w:t>
      </w:r>
    </w:p>
    <w:p w14:paraId="68DB101A">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lang w:eastAsia="zh-CN"/>
        </w:rPr>
        <w:t>2.</w:t>
      </w:r>
      <w:r>
        <w:rPr>
          <w:rFonts w:hint="eastAsia" w:ascii="楷体" w:hAnsi="楷体" w:eastAsia="楷体" w:cs="楷体"/>
          <w:b w:val="0"/>
          <w:bCs w:val="0"/>
          <w:color w:val="auto"/>
          <w:sz w:val="24"/>
          <w:szCs w:val="24"/>
          <w:highlight w:val="none"/>
          <w:lang w:val="en-US" w:eastAsia="zh-CN"/>
        </w:rPr>
        <w:t>成交供应商在</w:t>
      </w:r>
      <w:r>
        <w:rPr>
          <w:rFonts w:hint="eastAsia" w:ascii="楷体" w:hAnsi="楷体" w:eastAsia="楷体" w:cs="楷体"/>
          <w:b w:val="0"/>
          <w:bCs w:val="0"/>
          <w:color w:val="auto"/>
          <w:sz w:val="24"/>
          <w:szCs w:val="24"/>
          <w:highlight w:val="none"/>
        </w:rPr>
        <w:t>采购单位检查项目的执行情况，对采购标准、采购内容进行调查核实，并负责协调和处理履约过程中出现的相关问题。</w:t>
      </w:r>
    </w:p>
    <w:p w14:paraId="77681129">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2" w:firstLineChars="200"/>
        <w:textAlignment w:val="auto"/>
        <w:rPr>
          <w:rFonts w:hint="eastAsia" w:ascii="楷体" w:hAnsi="楷体" w:eastAsia="楷体" w:cs="楷体"/>
          <w:b/>
          <w:bCs/>
          <w:color w:val="auto"/>
          <w:sz w:val="24"/>
          <w:szCs w:val="24"/>
          <w:highlight w:val="none"/>
        </w:rPr>
      </w:pPr>
      <w:bookmarkStart w:id="35" w:name="十、中标服务费"/>
      <w:bookmarkEnd w:id="35"/>
      <w:bookmarkStart w:id="36" w:name="_bookmark15"/>
      <w:bookmarkEnd w:id="36"/>
      <w:r>
        <w:rPr>
          <w:rFonts w:hint="eastAsia" w:ascii="楷体" w:hAnsi="楷体" w:eastAsia="楷体" w:cs="楷体"/>
          <w:b/>
          <w:bCs/>
          <w:color w:val="auto"/>
          <w:sz w:val="24"/>
          <w:szCs w:val="24"/>
          <w:highlight w:val="none"/>
        </w:rPr>
        <w:t>十、</w:t>
      </w:r>
      <w:bookmarkStart w:id="37" w:name="_bookmark16"/>
      <w:bookmarkEnd w:id="37"/>
      <w:bookmarkStart w:id="38" w:name="十一、其它"/>
      <w:bookmarkEnd w:id="38"/>
      <w:r>
        <w:rPr>
          <w:rFonts w:hint="eastAsia" w:ascii="楷体" w:hAnsi="楷体" w:eastAsia="楷体" w:cs="楷体"/>
          <w:b/>
          <w:bCs/>
          <w:color w:val="auto"/>
          <w:sz w:val="24"/>
          <w:szCs w:val="24"/>
          <w:highlight w:val="none"/>
          <w:lang w:eastAsia="zh-CN"/>
        </w:rPr>
        <w:t>其他</w:t>
      </w:r>
    </w:p>
    <w:p w14:paraId="7EBB4861">
      <w:pPr>
        <w:shd w:val="clear"/>
        <w:tabs>
          <w:tab w:val="left" w:pos="540"/>
        </w:tabs>
        <w:autoSpaceDE/>
        <w:autoSpaceDN/>
        <w:spacing w:before="0" w:after="0" w:line="360" w:lineRule="auto"/>
        <w:ind w:left="0" w:right="0" w:firstLine="480"/>
        <w:jc w:val="both"/>
        <w:rPr>
          <w:rFonts w:hint="eastAsia" w:ascii="楷体" w:hAnsi="楷体" w:eastAsia="楷体" w:cs="楷体"/>
          <w:color w:val="auto"/>
          <w:kern w:val="2"/>
          <w:sz w:val="24"/>
          <w:szCs w:val="24"/>
          <w:highlight w:val="none"/>
          <w:lang w:val="en-US" w:bidi="ar-SA"/>
        </w:rPr>
      </w:pPr>
      <w:r>
        <w:rPr>
          <w:rFonts w:hint="eastAsia" w:ascii="楷体" w:hAnsi="楷体" w:eastAsia="楷体" w:cs="楷体"/>
          <w:color w:val="auto"/>
          <w:kern w:val="2"/>
          <w:sz w:val="24"/>
          <w:szCs w:val="24"/>
          <w:highlight w:val="none"/>
          <w:lang w:val="en-US" w:eastAsia="zh-CN" w:bidi="ar-SA"/>
        </w:rPr>
        <w:t>1.</w:t>
      </w:r>
      <w:r>
        <w:rPr>
          <w:rFonts w:hint="eastAsia" w:ascii="楷体" w:hAnsi="楷体" w:eastAsia="楷体" w:cs="楷体"/>
          <w:color w:val="auto"/>
          <w:kern w:val="2"/>
          <w:sz w:val="24"/>
          <w:szCs w:val="24"/>
          <w:highlight w:val="none"/>
          <w:lang w:val="en-US" w:bidi="ar-SA"/>
        </w:rPr>
        <w:t>在招标采购中，出现《中华人民共和国政府采购法》第三十六条规定情形之一的，应按无效标处理：</w:t>
      </w:r>
      <w:r>
        <w:rPr>
          <w:rFonts w:hint="eastAsia" w:ascii="楷体" w:hAnsi="楷体" w:eastAsia="楷体" w:cs="楷体"/>
          <w:color w:val="auto"/>
          <w:kern w:val="2"/>
          <w:sz w:val="24"/>
          <w:szCs w:val="24"/>
          <w:highlight w:val="none"/>
          <w:lang w:val="en-US" w:bidi="ar-SA"/>
        </w:rPr>
        <w:cr/>
      </w:r>
      <w:r>
        <w:rPr>
          <w:rFonts w:hint="eastAsia" w:ascii="楷体" w:hAnsi="楷体" w:eastAsia="楷体" w:cs="楷体"/>
          <w:color w:val="auto"/>
          <w:kern w:val="2"/>
          <w:sz w:val="24"/>
          <w:szCs w:val="24"/>
          <w:highlight w:val="none"/>
          <w:lang w:val="en-US" w:bidi="ar-SA"/>
        </w:rPr>
        <w:t xml:space="preserve">    1.1未按照谈判文件“第二部分第五款谈判响应文件的递交”规定密封、签字及标明相关字样的。</w:t>
      </w:r>
      <w:r>
        <w:rPr>
          <w:rFonts w:hint="eastAsia" w:ascii="楷体" w:hAnsi="楷体" w:eastAsia="楷体" w:cs="楷体"/>
          <w:color w:val="auto"/>
          <w:kern w:val="2"/>
          <w:sz w:val="24"/>
          <w:szCs w:val="24"/>
          <w:highlight w:val="none"/>
          <w:lang w:val="en-US" w:bidi="ar-SA"/>
        </w:rPr>
        <w:cr/>
      </w:r>
      <w:r>
        <w:rPr>
          <w:rFonts w:hint="eastAsia" w:ascii="楷体" w:hAnsi="楷体" w:eastAsia="楷体" w:cs="楷体"/>
          <w:color w:val="auto"/>
          <w:kern w:val="2"/>
          <w:sz w:val="24"/>
          <w:szCs w:val="24"/>
          <w:highlight w:val="none"/>
          <w:lang w:val="en-US" w:bidi="ar-SA"/>
        </w:rPr>
        <w:t xml:space="preserve">    1.2出现影响采购公正的违法、违规行为的；</w:t>
      </w:r>
      <w:r>
        <w:rPr>
          <w:rFonts w:hint="eastAsia" w:ascii="楷体" w:hAnsi="楷体" w:eastAsia="楷体" w:cs="楷体"/>
          <w:color w:val="auto"/>
          <w:kern w:val="2"/>
          <w:sz w:val="24"/>
          <w:szCs w:val="24"/>
          <w:highlight w:val="none"/>
          <w:lang w:val="en-US" w:bidi="ar-SA"/>
        </w:rPr>
        <w:cr/>
      </w:r>
      <w:r>
        <w:rPr>
          <w:rFonts w:hint="eastAsia" w:ascii="楷体" w:hAnsi="楷体" w:eastAsia="楷体" w:cs="楷体"/>
          <w:color w:val="auto"/>
          <w:kern w:val="2"/>
          <w:sz w:val="24"/>
          <w:szCs w:val="24"/>
          <w:highlight w:val="none"/>
          <w:lang w:val="en-US" w:bidi="ar-SA"/>
        </w:rPr>
        <w:t xml:space="preserve">    1.3投标人的报价均超过了采购预算，采购人不能支付的；</w:t>
      </w:r>
    </w:p>
    <w:p w14:paraId="7BE66C08">
      <w:pPr>
        <w:shd w:val="clear"/>
        <w:tabs>
          <w:tab w:val="left" w:pos="540"/>
        </w:tabs>
        <w:autoSpaceDE/>
        <w:autoSpaceDN/>
        <w:spacing w:before="0" w:after="0" w:line="360" w:lineRule="auto"/>
        <w:ind w:left="0" w:right="0" w:firstLine="48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bidi="ar-SA"/>
        </w:rPr>
        <w:t>1.4各供应商未经过正常渠道</w:t>
      </w:r>
      <w:r>
        <w:rPr>
          <w:rFonts w:hint="eastAsia" w:ascii="楷体" w:hAnsi="楷体" w:eastAsia="楷体" w:cs="楷体"/>
          <w:color w:val="auto"/>
          <w:kern w:val="2"/>
          <w:sz w:val="24"/>
          <w:szCs w:val="24"/>
          <w:highlight w:val="none"/>
          <w:lang w:val="en-US" w:eastAsia="zh-CN" w:bidi="ar-SA"/>
        </w:rPr>
        <w:t>领取</w:t>
      </w:r>
      <w:r>
        <w:rPr>
          <w:rFonts w:hint="eastAsia" w:ascii="楷体" w:hAnsi="楷体" w:eastAsia="楷体" w:cs="楷体"/>
          <w:color w:val="auto"/>
          <w:kern w:val="2"/>
          <w:sz w:val="24"/>
          <w:szCs w:val="24"/>
          <w:highlight w:val="none"/>
          <w:lang w:val="en-US" w:bidi="ar-SA"/>
        </w:rPr>
        <w:t>竞争性谈判文件，或参加谈判的各供应商名称与购买谈判文件时登记的单位名称不符。</w:t>
      </w:r>
    </w:p>
    <w:p w14:paraId="52EAC7EF">
      <w:pPr>
        <w:shd w:val="clear"/>
        <w:tabs>
          <w:tab w:val="left" w:pos="540"/>
        </w:tabs>
        <w:autoSpaceDE/>
        <w:autoSpaceDN/>
        <w:spacing w:before="0" w:after="0" w:line="360" w:lineRule="auto"/>
        <w:ind w:left="0" w:right="0" w:firstLine="48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bidi="ar-SA"/>
        </w:rPr>
        <w:t>1.5竞争性谈判响应文件中未提交法定代表人授权书（法定代表人直接投标未按要求提交其有效身份证）或授权书的合法性或有效性不符合谈判文件规定。</w:t>
      </w:r>
    </w:p>
    <w:p w14:paraId="42A41F82">
      <w:pPr>
        <w:shd w:val="clear"/>
        <w:tabs>
          <w:tab w:val="left" w:pos="540"/>
        </w:tabs>
        <w:autoSpaceDE/>
        <w:autoSpaceDN/>
        <w:spacing w:before="0" w:after="0" w:line="360" w:lineRule="auto"/>
        <w:ind w:left="0" w:right="0" w:firstLine="48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bidi="ar-SA"/>
        </w:rPr>
        <w:t>1.6资格证明文件或资信证明文件的有效性或符合性不符合要求的。</w:t>
      </w:r>
    </w:p>
    <w:p w14:paraId="0AC0D2E6">
      <w:pPr>
        <w:shd w:val="clear"/>
        <w:tabs>
          <w:tab w:val="left" w:pos="540"/>
        </w:tabs>
        <w:autoSpaceDE/>
        <w:autoSpaceDN/>
        <w:spacing w:before="0" w:after="0" w:line="360" w:lineRule="auto"/>
        <w:ind w:righ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bidi="ar-SA"/>
        </w:rPr>
        <w:t>1.7谈判响应文件未按要求加盖单位公章和签字的，无投标有效期或有效期达不到谈判文件的要求。</w:t>
      </w:r>
    </w:p>
    <w:p w14:paraId="66FA157A">
      <w:pPr>
        <w:shd w:val="clear"/>
        <w:tabs>
          <w:tab w:val="left" w:pos="540"/>
        </w:tabs>
        <w:autoSpaceDE/>
        <w:autoSpaceDN/>
        <w:spacing w:before="0" w:after="0" w:line="360" w:lineRule="auto"/>
        <w:ind w:right="0" w:firstLine="480" w:firstLineChars="200"/>
        <w:jc w:val="both"/>
        <w:rPr>
          <w:rFonts w:hint="eastAsia" w:ascii="楷体" w:hAnsi="楷体" w:eastAsia="楷体" w:cs="楷体"/>
          <w:color w:val="auto"/>
          <w:kern w:val="2"/>
          <w:sz w:val="24"/>
          <w:szCs w:val="24"/>
          <w:highlight w:val="none"/>
          <w:lang w:val="en-US" w:bidi="ar-SA"/>
        </w:rPr>
      </w:pPr>
      <w:r>
        <w:rPr>
          <w:rFonts w:hint="eastAsia" w:ascii="楷体" w:hAnsi="楷体" w:eastAsia="楷体" w:cs="楷体"/>
          <w:color w:val="auto"/>
          <w:kern w:val="2"/>
          <w:sz w:val="24"/>
          <w:szCs w:val="24"/>
          <w:highlight w:val="none"/>
          <w:lang w:val="en-US" w:bidi="ar-SA"/>
        </w:rPr>
        <w:t>1.</w:t>
      </w:r>
      <w:r>
        <w:rPr>
          <w:rFonts w:hint="eastAsia" w:ascii="楷体" w:hAnsi="楷体" w:eastAsia="楷体" w:cs="楷体"/>
          <w:color w:val="auto"/>
          <w:kern w:val="2"/>
          <w:sz w:val="24"/>
          <w:szCs w:val="24"/>
          <w:highlight w:val="none"/>
          <w:lang w:val="en-US" w:eastAsia="zh-CN" w:bidi="ar-SA"/>
        </w:rPr>
        <w:t>8</w:t>
      </w:r>
      <w:r>
        <w:rPr>
          <w:rFonts w:hint="eastAsia" w:ascii="楷体" w:hAnsi="楷体" w:eastAsia="楷体" w:cs="楷体"/>
          <w:color w:val="auto"/>
          <w:kern w:val="2"/>
          <w:sz w:val="24"/>
          <w:szCs w:val="24"/>
          <w:highlight w:val="none"/>
          <w:lang w:val="en-US" w:bidi="ar-SA"/>
        </w:rPr>
        <w:t>谈判响应文件的合同主要条款响应与谈判文件要求不一致（</w:t>
      </w:r>
      <w:r>
        <w:rPr>
          <w:rFonts w:hint="eastAsia" w:ascii="楷体" w:hAnsi="楷体" w:eastAsia="楷体" w:cs="楷体"/>
          <w:color w:val="auto"/>
          <w:kern w:val="2"/>
          <w:sz w:val="24"/>
          <w:szCs w:val="24"/>
          <w:highlight w:val="none"/>
          <w:lang w:val="en-US" w:eastAsia="zh-CN" w:bidi="ar-SA"/>
        </w:rPr>
        <w:t>供货期</w:t>
      </w:r>
      <w:r>
        <w:rPr>
          <w:rFonts w:hint="eastAsia" w:ascii="楷体" w:hAnsi="楷体" w:eastAsia="楷体" w:cs="楷体"/>
          <w:color w:val="auto"/>
          <w:kern w:val="2"/>
          <w:sz w:val="24"/>
          <w:szCs w:val="24"/>
          <w:highlight w:val="none"/>
          <w:lang w:val="en-US" w:bidi="ar-SA"/>
        </w:rPr>
        <w:t>、</w:t>
      </w:r>
      <w:r>
        <w:rPr>
          <w:rFonts w:hint="eastAsia" w:ascii="楷体" w:hAnsi="楷体" w:eastAsia="楷体" w:cs="楷体"/>
          <w:color w:val="auto"/>
          <w:kern w:val="2"/>
          <w:sz w:val="24"/>
          <w:szCs w:val="24"/>
          <w:highlight w:val="none"/>
          <w:lang w:val="en-US" w:eastAsia="zh-CN" w:bidi="ar-SA"/>
        </w:rPr>
        <w:t>质量</w:t>
      </w:r>
      <w:r>
        <w:rPr>
          <w:rFonts w:hint="eastAsia" w:ascii="楷体" w:hAnsi="楷体" w:eastAsia="楷体" w:cs="楷体"/>
          <w:color w:val="auto"/>
          <w:kern w:val="2"/>
          <w:sz w:val="24"/>
          <w:szCs w:val="24"/>
          <w:highlight w:val="none"/>
          <w:lang w:val="en-US" w:bidi="ar-SA"/>
        </w:rPr>
        <w:t>等项），附加了采购人难以接受的条件。</w:t>
      </w:r>
    </w:p>
    <w:p w14:paraId="6415FE20">
      <w:pPr>
        <w:shd w:val="clear"/>
        <w:tabs>
          <w:tab w:val="left" w:pos="540"/>
        </w:tabs>
        <w:autoSpaceDE/>
        <w:autoSpaceDN/>
        <w:spacing w:before="0" w:after="0" w:line="360" w:lineRule="auto"/>
        <w:ind w:righ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bidi="ar-SA"/>
        </w:rPr>
        <w:t>1.</w:t>
      </w:r>
      <w:r>
        <w:rPr>
          <w:rFonts w:hint="eastAsia" w:ascii="楷体" w:hAnsi="楷体" w:eastAsia="楷体" w:cs="楷体"/>
          <w:color w:val="auto"/>
          <w:kern w:val="2"/>
          <w:sz w:val="24"/>
          <w:szCs w:val="24"/>
          <w:highlight w:val="none"/>
          <w:lang w:val="en-US" w:eastAsia="zh-CN" w:bidi="ar-SA"/>
        </w:rPr>
        <w:t>9</w:t>
      </w:r>
      <w:r>
        <w:rPr>
          <w:rFonts w:hint="eastAsia" w:ascii="楷体" w:hAnsi="楷体" w:eastAsia="楷体" w:cs="楷体"/>
          <w:color w:val="auto"/>
          <w:kern w:val="2"/>
          <w:sz w:val="24"/>
          <w:szCs w:val="24"/>
          <w:highlight w:val="none"/>
          <w:lang w:val="en-US" w:bidi="ar-SA"/>
        </w:rPr>
        <w:t>谈判响应文件内容出现漏项或数量与要求不符，出现重大负偏差。</w:t>
      </w:r>
    </w:p>
    <w:p w14:paraId="1C7133DA">
      <w:pPr>
        <w:shd w:val="clear"/>
        <w:tabs>
          <w:tab w:val="left" w:pos="540"/>
        </w:tabs>
        <w:autoSpaceDE/>
        <w:autoSpaceDN/>
        <w:spacing w:before="0" w:after="0" w:line="360" w:lineRule="auto"/>
        <w:ind w:right="0" w:firstLine="480" w:firstLineChars="20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bidi="ar-SA"/>
        </w:rPr>
        <w:t>1.1</w:t>
      </w:r>
      <w:r>
        <w:rPr>
          <w:rFonts w:hint="eastAsia" w:ascii="楷体" w:hAnsi="楷体" w:eastAsia="楷体" w:cs="楷体"/>
          <w:color w:val="auto"/>
          <w:kern w:val="2"/>
          <w:sz w:val="24"/>
          <w:szCs w:val="24"/>
          <w:highlight w:val="none"/>
          <w:lang w:val="en-US" w:eastAsia="zh-CN" w:bidi="ar-SA"/>
        </w:rPr>
        <w:t>0</w:t>
      </w:r>
      <w:r>
        <w:rPr>
          <w:rFonts w:hint="eastAsia" w:ascii="楷体" w:hAnsi="楷体" w:eastAsia="楷体" w:cs="楷体"/>
          <w:color w:val="auto"/>
          <w:kern w:val="2"/>
          <w:sz w:val="24"/>
          <w:szCs w:val="24"/>
          <w:highlight w:val="none"/>
          <w:lang w:val="en-US" w:bidi="ar-SA"/>
        </w:rPr>
        <w:t>谈判响应文件内容的技术指标达不到标书要求，降低了</w:t>
      </w:r>
      <w:r>
        <w:rPr>
          <w:rFonts w:hint="eastAsia" w:ascii="楷体" w:hAnsi="楷体" w:eastAsia="楷体" w:cs="楷体"/>
          <w:color w:val="auto"/>
          <w:kern w:val="2"/>
          <w:sz w:val="24"/>
          <w:szCs w:val="24"/>
          <w:highlight w:val="none"/>
          <w:lang w:val="en-US" w:eastAsia="zh-CN" w:bidi="ar-SA"/>
        </w:rPr>
        <w:t>服务质量</w:t>
      </w:r>
      <w:r>
        <w:rPr>
          <w:rFonts w:hint="eastAsia" w:ascii="楷体" w:hAnsi="楷体" w:eastAsia="楷体" w:cs="楷体"/>
          <w:color w:val="auto"/>
          <w:kern w:val="2"/>
          <w:sz w:val="24"/>
          <w:szCs w:val="24"/>
          <w:highlight w:val="none"/>
          <w:lang w:val="en-US" w:bidi="ar-SA"/>
        </w:rPr>
        <w:t>。</w:t>
      </w:r>
    </w:p>
    <w:p w14:paraId="74602590">
      <w:pPr>
        <w:shd w:val="clear"/>
        <w:tabs>
          <w:tab w:val="left" w:pos="540"/>
        </w:tabs>
        <w:autoSpaceDE/>
        <w:autoSpaceDN/>
        <w:spacing w:before="0" w:after="0" w:line="360" w:lineRule="auto"/>
        <w:ind w:right="0" w:firstLine="480" w:firstLineChars="200"/>
        <w:jc w:val="both"/>
        <w:rPr>
          <w:rFonts w:hint="eastAsia" w:ascii="楷体" w:hAnsi="楷体" w:eastAsia="楷体" w:cs="楷体"/>
          <w:color w:val="auto"/>
          <w:kern w:val="2"/>
          <w:sz w:val="24"/>
          <w:szCs w:val="24"/>
          <w:highlight w:val="none"/>
          <w:lang w:val="en-US" w:bidi="ar-SA"/>
        </w:rPr>
      </w:pPr>
      <w:r>
        <w:rPr>
          <w:rFonts w:hint="eastAsia" w:ascii="楷体" w:hAnsi="楷体" w:eastAsia="楷体" w:cs="楷体"/>
          <w:color w:val="auto"/>
          <w:kern w:val="2"/>
          <w:sz w:val="24"/>
          <w:szCs w:val="24"/>
          <w:highlight w:val="none"/>
          <w:lang w:val="en-US" w:bidi="ar-SA"/>
        </w:rPr>
        <w:t>1.1</w:t>
      </w:r>
      <w:r>
        <w:rPr>
          <w:rFonts w:hint="eastAsia" w:ascii="楷体" w:hAnsi="楷体" w:eastAsia="楷体" w:cs="楷体"/>
          <w:color w:val="auto"/>
          <w:kern w:val="2"/>
          <w:sz w:val="24"/>
          <w:szCs w:val="24"/>
          <w:highlight w:val="none"/>
          <w:lang w:val="en-US" w:eastAsia="zh-CN" w:bidi="ar-SA"/>
        </w:rPr>
        <w:t>1</w:t>
      </w:r>
      <w:r>
        <w:rPr>
          <w:rFonts w:hint="eastAsia" w:ascii="楷体" w:hAnsi="楷体" w:eastAsia="楷体" w:cs="楷体"/>
          <w:color w:val="auto"/>
          <w:kern w:val="2"/>
          <w:sz w:val="24"/>
          <w:szCs w:val="24"/>
          <w:highlight w:val="none"/>
          <w:lang w:val="en-US" w:bidi="ar-SA"/>
        </w:rPr>
        <w:t>谈判响应文件报价与市场</w:t>
      </w:r>
      <w:r>
        <w:rPr>
          <w:rFonts w:hint="eastAsia" w:ascii="楷体" w:hAnsi="楷体" w:eastAsia="楷体" w:cs="楷体"/>
          <w:color w:val="auto"/>
          <w:kern w:val="2"/>
          <w:sz w:val="24"/>
          <w:szCs w:val="24"/>
          <w:highlight w:val="none"/>
          <w:lang w:val="en-US" w:eastAsia="zh-CN" w:bidi="ar-SA"/>
        </w:rPr>
        <w:t>价格</w:t>
      </w:r>
      <w:r>
        <w:rPr>
          <w:rFonts w:hint="eastAsia" w:ascii="楷体" w:hAnsi="楷体" w:eastAsia="楷体" w:cs="楷体"/>
          <w:color w:val="auto"/>
          <w:kern w:val="2"/>
          <w:sz w:val="24"/>
          <w:szCs w:val="24"/>
          <w:highlight w:val="none"/>
          <w:lang w:val="en-US" w:bidi="ar-SA"/>
        </w:rPr>
        <w:t>偏离较大，低于成本，形成不正当竞争。</w:t>
      </w:r>
    </w:p>
    <w:p w14:paraId="126C9C3C">
      <w:pPr>
        <w:shd w:val="clear"/>
        <w:tabs>
          <w:tab w:val="left" w:pos="540"/>
        </w:tabs>
        <w:autoSpaceDE/>
        <w:autoSpaceDN/>
        <w:spacing w:before="0" w:after="0" w:line="360" w:lineRule="auto"/>
        <w:ind w:right="0" w:firstLine="480" w:firstLineChars="200"/>
        <w:jc w:val="both"/>
        <w:rPr>
          <w:rFonts w:hint="eastAsia" w:ascii="楷体" w:hAnsi="楷体" w:eastAsia="楷体" w:cs="楷体"/>
          <w:color w:val="auto"/>
          <w:kern w:val="2"/>
          <w:sz w:val="24"/>
          <w:szCs w:val="24"/>
          <w:highlight w:val="none"/>
          <w:lang w:val="en-US" w:bidi="ar-SA"/>
        </w:rPr>
      </w:pPr>
      <w:r>
        <w:rPr>
          <w:rFonts w:hint="eastAsia" w:ascii="楷体" w:hAnsi="楷体" w:eastAsia="楷体" w:cs="楷体"/>
          <w:color w:val="auto"/>
          <w:kern w:val="2"/>
          <w:sz w:val="24"/>
          <w:szCs w:val="24"/>
          <w:highlight w:val="none"/>
          <w:lang w:val="en-US" w:bidi="ar-SA"/>
        </w:rPr>
        <w:t>1.1</w:t>
      </w:r>
      <w:r>
        <w:rPr>
          <w:rFonts w:hint="eastAsia" w:ascii="楷体" w:hAnsi="楷体" w:eastAsia="楷体" w:cs="楷体"/>
          <w:color w:val="auto"/>
          <w:kern w:val="2"/>
          <w:sz w:val="24"/>
          <w:szCs w:val="24"/>
          <w:highlight w:val="none"/>
          <w:lang w:val="en-US" w:eastAsia="zh-CN" w:bidi="ar-SA"/>
        </w:rPr>
        <w:t>2</w:t>
      </w:r>
      <w:r>
        <w:rPr>
          <w:rFonts w:hint="eastAsia" w:ascii="楷体" w:hAnsi="楷体" w:eastAsia="楷体" w:cs="楷体"/>
          <w:color w:val="auto"/>
          <w:kern w:val="2"/>
          <w:sz w:val="24"/>
          <w:szCs w:val="24"/>
          <w:highlight w:val="none"/>
          <w:lang w:val="en-US" w:bidi="ar-SA"/>
        </w:rPr>
        <w:t>提供虚假证明，开具虚假资质，出现虚假应答或故意隐瞒行为，除按无效标处理外，还进行相应的处罚。</w:t>
      </w:r>
    </w:p>
    <w:p w14:paraId="420E54F5">
      <w:pPr>
        <w:shd w:val="clear"/>
        <w:tabs>
          <w:tab w:val="left" w:pos="540"/>
        </w:tabs>
        <w:autoSpaceDE/>
        <w:autoSpaceDN/>
        <w:spacing w:before="0" w:after="0" w:line="360" w:lineRule="auto"/>
        <w:ind w:left="0" w:right="0" w:firstLine="480"/>
        <w:jc w:val="both"/>
        <w:rPr>
          <w:rFonts w:hint="eastAsia" w:ascii="楷体" w:hAnsi="楷体" w:eastAsia="楷体" w:cs="楷体"/>
          <w:color w:val="auto"/>
          <w:kern w:val="2"/>
          <w:sz w:val="24"/>
          <w:szCs w:val="24"/>
          <w:highlight w:val="none"/>
          <w:lang w:val="en-US" w:bidi="ar-SA"/>
        </w:rPr>
      </w:pPr>
      <w:r>
        <w:rPr>
          <w:rFonts w:hint="eastAsia" w:ascii="楷体" w:hAnsi="楷体" w:eastAsia="楷体" w:cs="楷体"/>
          <w:color w:val="auto"/>
          <w:kern w:val="2"/>
          <w:sz w:val="24"/>
          <w:szCs w:val="24"/>
          <w:highlight w:val="none"/>
          <w:lang w:val="en-US" w:bidi="ar-SA"/>
        </w:rPr>
        <w:t>1.1</w:t>
      </w:r>
      <w:r>
        <w:rPr>
          <w:rFonts w:hint="eastAsia" w:ascii="楷体" w:hAnsi="楷体" w:eastAsia="楷体" w:cs="楷体"/>
          <w:color w:val="auto"/>
          <w:kern w:val="2"/>
          <w:sz w:val="24"/>
          <w:szCs w:val="24"/>
          <w:highlight w:val="none"/>
          <w:lang w:val="en-US" w:eastAsia="zh-CN" w:bidi="ar-SA"/>
        </w:rPr>
        <w:t>3</w:t>
      </w:r>
      <w:r>
        <w:rPr>
          <w:rFonts w:hint="eastAsia" w:ascii="楷体" w:hAnsi="楷体" w:eastAsia="楷体" w:cs="楷体"/>
          <w:color w:val="auto"/>
          <w:kern w:val="2"/>
          <w:sz w:val="24"/>
          <w:szCs w:val="24"/>
          <w:highlight w:val="none"/>
          <w:lang w:val="en-US" w:bidi="ar-SA"/>
        </w:rPr>
        <w:t>私自篡改谈判文件中规定的谈判响应文件格式及相关内容。</w:t>
      </w:r>
    </w:p>
    <w:p w14:paraId="371AACC3">
      <w:pPr>
        <w:widowControl w:val="0"/>
        <w:shd w:val="clear"/>
        <w:spacing w:line="360" w:lineRule="auto"/>
        <w:ind w:firstLine="480" w:firstLineChars="200"/>
        <w:jc w:val="both"/>
        <w:rPr>
          <w:rFonts w:hint="eastAsia" w:ascii="楷体" w:hAnsi="楷体" w:eastAsia="楷体" w:cs="楷体"/>
          <w:color w:val="auto"/>
          <w:kern w:val="2"/>
          <w:sz w:val="24"/>
          <w:szCs w:val="24"/>
          <w:highlight w:val="none"/>
          <w:shd w:val="clear" w:color="auto" w:fill="auto"/>
          <w:lang w:val="zh-CN" w:eastAsia="zh-CN" w:bidi="zh-CN"/>
        </w:rPr>
      </w:pPr>
      <w:r>
        <w:rPr>
          <w:rFonts w:hint="eastAsia" w:ascii="楷体" w:hAnsi="楷体" w:eastAsia="楷体" w:cs="楷体"/>
          <w:color w:val="auto"/>
          <w:kern w:val="2"/>
          <w:sz w:val="24"/>
          <w:szCs w:val="24"/>
          <w:highlight w:val="none"/>
          <w:shd w:val="clear" w:color="auto" w:fill="auto"/>
          <w:lang w:val="en-US" w:eastAsia="zh-CN" w:bidi="zh-CN"/>
        </w:rPr>
        <w:t>1.14</w:t>
      </w:r>
      <w:r>
        <w:rPr>
          <w:rFonts w:hint="eastAsia" w:ascii="楷体" w:hAnsi="楷体" w:eastAsia="楷体" w:cs="楷体"/>
          <w:color w:val="auto"/>
          <w:kern w:val="2"/>
          <w:sz w:val="24"/>
          <w:szCs w:val="24"/>
          <w:highlight w:val="none"/>
          <w:shd w:val="clear" w:color="auto" w:fill="auto"/>
          <w:lang w:val="zh-CN" w:eastAsia="zh-CN" w:bidi="zh-CN"/>
        </w:rPr>
        <w:t>逾期提交响应文件；</w:t>
      </w:r>
    </w:p>
    <w:p w14:paraId="46116857">
      <w:pPr>
        <w:widowControl w:val="0"/>
        <w:shd w:val="clear"/>
        <w:spacing w:line="360" w:lineRule="auto"/>
        <w:ind w:firstLine="480" w:firstLineChars="200"/>
        <w:jc w:val="both"/>
        <w:rPr>
          <w:rFonts w:hint="eastAsia" w:ascii="楷体" w:hAnsi="楷体" w:eastAsia="楷体" w:cs="楷体"/>
          <w:color w:val="auto"/>
          <w:kern w:val="2"/>
          <w:sz w:val="24"/>
          <w:szCs w:val="24"/>
          <w:highlight w:val="none"/>
          <w:shd w:val="clear" w:color="auto" w:fill="auto"/>
          <w:lang w:val="zh-CN" w:eastAsia="zh-CN" w:bidi="zh-CN"/>
        </w:rPr>
      </w:pPr>
      <w:r>
        <w:rPr>
          <w:rFonts w:hint="eastAsia" w:ascii="楷体" w:hAnsi="楷体" w:eastAsia="楷体" w:cs="楷体"/>
          <w:color w:val="auto"/>
          <w:kern w:val="2"/>
          <w:sz w:val="24"/>
          <w:szCs w:val="24"/>
          <w:highlight w:val="none"/>
          <w:shd w:val="clear" w:color="auto" w:fill="auto"/>
          <w:lang w:val="en-US" w:eastAsia="zh-CN" w:bidi="zh-CN"/>
        </w:rPr>
        <w:t>1.15</w:t>
      </w:r>
      <w:r>
        <w:rPr>
          <w:rFonts w:hint="eastAsia" w:ascii="楷体" w:hAnsi="楷体" w:eastAsia="楷体" w:cs="楷体"/>
          <w:color w:val="auto"/>
          <w:kern w:val="2"/>
          <w:sz w:val="24"/>
          <w:szCs w:val="24"/>
          <w:highlight w:val="none"/>
          <w:shd w:val="clear" w:color="auto" w:fill="auto"/>
          <w:lang w:val="zh-CN" w:eastAsia="zh-CN" w:bidi="zh-CN"/>
        </w:rPr>
        <w:t>、提交的响应文件与本项目不相符；</w:t>
      </w:r>
    </w:p>
    <w:p w14:paraId="18AA3616">
      <w:pPr>
        <w:shd w:val="clear"/>
        <w:autoSpaceDE/>
        <w:autoSpaceDN/>
        <w:spacing w:before="0" w:after="0" w:line="360" w:lineRule="auto"/>
        <w:ind w:left="0" w:right="0"/>
        <w:jc w:val="both"/>
        <w:rPr>
          <w:rFonts w:hint="eastAsia" w:ascii="楷体" w:hAnsi="楷体" w:eastAsia="楷体" w:cs="楷体"/>
          <w:color w:val="auto"/>
          <w:kern w:val="2"/>
          <w:sz w:val="24"/>
          <w:szCs w:val="24"/>
          <w:highlight w:val="none"/>
          <w:lang w:val="en-US" w:bidi="ar-SA"/>
        </w:rPr>
      </w:pPr>
      <w:r>
        <w:rPr>
          <w:rFonts w:hint="eastAsia" w:ascii="楷体" w:hAnsi="楷体" w:eastAsia="楷体" w:cs="楷体"/>
          <w:color w:val="auto"/>
          <w:kern w:val="2"/>
          <w:sz w:val="24"/>
          <w:szCs w:val="24"/>
          <w:highlight w:val="none"/>
          <w:lang w:val="en-US" w:bidi="ar-SA"/>
        </w:rPr>
        <w:t>　　</w:t>
      </w:r>
      <w:r>
        <w:rPr>
          <w:rFonts w:hint="eastAsia" w:ascii="楷体" w:hAnsi="楷体" w:eastAsia="楷体" w:cs="楷体"/>
          <w:color w:val="auto"/>
          <w:kern w:val="2"/>
          <w:sz w:val="24"/>
          <w:szCs w:val="24"/>
          <w:highlight w:val="none"/>
          <w:lang w:val="en-US" w:eastAsia="zh-CN" w:bidi="ar-SA"/>
        </w:rPr>
        <w:t>2.</w:t>
      </w:r>
      <w:r>
        <w:rPr>
          <w:rFonts w:hint="eastAsia" w:ascii="楷体" w:hAnsi="楷体" w:eastAsia="楷体" w:cs="楷体"/>
          <w:color w:val="auto"/>
          <w:kern w:val="2"/>
          <w:sz w:val="24"/>
          <w:szCs w:val="24"/>
          <w:highlight w:val="none"/>
          <w:lang w:val="en-US" w:bidi="ar-SA"/>
        </w:rPr>
        <w:t>递交谈判响应文件截止时间结束后参加谈判的有效供应商不足三家的，除采购任务取消情形外，采购</w:t>
      </w:r>
      <w:r>
        <w:rPr>
          <w:rFonts w:hint="eastAsia" w:ascii="楷体" w:hAnsi="楷体" w:eastAsia="楷体" w:cs="楷体"/>
          <w:color w:val="auto"/>
          <w:kern w:val="2"/>
          <w:sz w:val="24"/>
          <w:szCs w:val="24"/>
          <w:highlight w:val="none"/>
          <w:lang w:val="en-US" w:eastAsia="zh-CN" w:bidi="ar-SA"/>
        </w:rPr>
        <w:t>人</w:t>
      </w:r>
      <w:r>
        <w:rPr>
          <w:rFonts w:hint="eastAsia" w:ascii="楷体" w:hAnsi="楷体" w:eastAsia="楷体" w:cs="楷体"/>
          <w:color w:val="auto"/>
          <w:kern w:val="2"/>
          <w:sz w:val="24"/>
          <w:szCs w:val="24"/>
          <w:highlight w:val="none"/>
          <w:lang w:val="en-US" w:bidi="ar-SA"/>
        </w:rPr>
        <w:t>应当报政府采购管理部门批准，按照以下原则处理：</w:t>
      </w:r>
    </w:p>
    <w:p w14:paraId="4D528546">
      <w:pPr>
        <w:shd w:val="clear"/>
        <w:autoSpaceDE/>
        <w:autoSpaceDN/>
        <w:spacing w:before="0" w:after="0" w:line="360" w:lineRule="auto"/>
        <w:ind w:left="0" w:right="0"/>
        <w:jc w:val="both"/>
        <w:rPr>
          <w:rFonts w:hint="eastAsia" w:ascii="楷体" w:hAnsi="楷体" w:eastAsia="楷体" w:cs="楷体"/>
          <w:color w:val="auto"/>
          <w:kern w:val="2"/>
          <w:sz w:val="24"/>
          <w:szCs w:val="24"/>
          <w:highlight w:val="none"/>
          <w:lang w:val="en-US" w:bidi="ar-SA"/>
        </w:rPr>
      </w:pPr>
      <w:r>
        <w:rPr>
          <w:rFonts w:hint="eastAsia" w:ascii="楷体" w:hAnsi="楷体" w:eastAsia="楷体" w:cs="楷体"/>
          <w:color w:val="auto"/>
          <w:kern w:val="2"/>
          <w:sz w:val="24"/>
          <w:szCs w:val="24"/>
          <w:highlight w:val="none"/>
          <w:lang w:val="en-US" w:bidi="ar-SA"/>
        </w:rPr>
        <w:t>　　2.1竞争性谈判文件没有不合理条款，竞争性谈判公告时间及程序符合规定的，同意继续进行竞争性谈判或</w:t>
      </w:r>
      <w:r>
        <w:rPr>
          <w:rFonts w:hint="eastAsia" w:ascii="楷体" w:hAnsi="楷体" w:eastAsia="楷体" w:cs="楷体"/>
          <w:color w:val="auto"/>
          <w:kern w:val="2"/>
          <w:sz w:val="24"/>
          <w:szCs w:val="24"/>
          <w:highlight w:val="none"/>
          <w:lang w:val="en-US" w:eastAsia="zh-CN" w:bidi="ar-SA"/>
        </w:rPr>
        <w:t>改用其他</w:t>
      </w:r>
      <w:r>
        <w:rPr>
          <w:rFonts w:hint="eastAsia" w:ascii="楷体" w:hAnsi="楷体" w:eastAsia="楷体" w:cs="楷体"/>
          <w:color w:val="auto"/>
          <w:kern w:val="2"/>
          <w:sz w:val="24"/>
          <w:szCs w:val="24"/>
          <w:highlight w:val="none"/>
          <w:lang w:val="en-US" w:bidi="ar-SA"/>
        </w:rPr>
        <w:t>方式采购。</w:t>
      </w:r>
    </w:p>
    <w:p w14:paraId="28301B2D">
      <w:pPr>
        <w:shd w:val="clear"/>
        <w:autoSpaceDE/>
        <w:autoSpaceDN/>
        <w:spacing w:before="0" w:after="0" w:line="360" w:lineRule="auto"/>
        <w:ind w:left="0" w:right="0"/>
        <w:jc w:val="both"/>
        <w:rPr>
          <w:rFonts w:hint="eastAsia" w:ascii="楷体" w:hAnsi="楷体" w:eastAsia="楷体" w:cs="楷体"/>
          <w:color w:val="auto"/>
          <w:kern w:val="2"/>
          <w:sz w:val="24"/>
          <w:szCs w:val="24"/>
          <w:highlight w:val="none"/>
          <w:lang w:val="en-US" w:bidi="ar-SA"/>
        </w:rPr>
      </w:pPr>
      <w:r>
        <w:rPr>
          <w:rFonts w:hint="eastAsia" w:ascii="楷体" w:hAnsi="楷体" w:eastAsia="楷体" w:cs="楷体"/>
          <w:color w:val="auto"/>
          <w:kern w:val="2"/>
          <w:sz w:val="24"/>
          <w:szCs w:val="24"/>
          <w:highlight w:val="none"/>
          <w:lang w:val="en-US" w:bidi="ar-SA"/>
        </w:rPr>
        <w:t>　　2.2竞争性谈判文件存在不合理条款的，竞争性谈判公告时间及程序不符合规定的，应按无效处理，并责成采购</w:t>
      </w:r>
      <w:r>
        <w:rPr>
          <w:rFonts w:hint="eastAsia" w:ascii="楷体" w:hAnsi="楷体" w:eastAsia="楷体" w:cs="楷体"/>
          <w:color w:val="auto"/>
          <w:kern w:val="2"/>
          <w:sz w:val="24"/>
          <w:szCs w:val="24"/>
          <w:highlight w:val="none"/>
          <w:lang w:val="en-US" w:eastAsia="zh-CN" w:bidi="ar-SA"/>
        </w:rPr>
        <w:t>人</w:t>
      </w:r>
      <w:r>
        <w:rPr>
          <w:rFonts w:hint="eastAsia" w:ascii="楷体" w:hAnsi="楷体" w:eastAsia="楷体" w:cs="楷体"/>
          <w:color w:val="auto"/>
          <w:kern w:val="2"/>
          <w:sz w:val="24"/>
          <w:szCs w:val="24"/>
          <w:highlight w:val="none"/>
          <w:lang w:val="en-US" w:bidi="ar-SA"/>
        </w:rPr>
        <w:t>依法重新组织谈判工作。</w:t>
      </w:r>
    </w:p>
    <w:p w14:paraId="08DEA2C3">
      <w:pPr>
        <w:shd w:val="clear"/>
        <w:autoSpaceDE/>
        <w:autoSpaceDN/>
        <w:spacing w:before="0" w:after="0" w:line="360" w:lineRule="auto"/>
        <w:ind w:left="0" w:right="0" w:firstLine="480" w:firstLineChars="200"/>
        <w:jc w:val="both"/>
        <w:rPr>
          <w:rFonts w:hint="eastAsia" w:ascii="楷体" w:hAnsi="楷体" w:eastAsia="楷体" w:cs="楷体"/>
          <w:b w:val="0"/>
          <w:bCs w:val="0"/>
          <w:color w:val="auto"/>
          <w:highlight w:val="none"/>
        </w:rPr>
      </w:pPr>
      <w:r>
        <w:rPr>
          <w:rFonts w:hint="eastAsia" w:ascii="楷体" w:hAnsi="楷体" w:eastAsia="楷体" w:cs="楷体"/>
          <w:color w:val="auto"/>
          <w:kern w:val="2"/>
          <w:sz w:val="24"/>
          <w:szCs w:val="24"/>
          <w:highlight w:val="none"/>
          <w:lang w:val="en-US" w:eastAsia="zh-CN" w:bidi="ar-SA"/>
        </w:rPr>
        <w:t>3.</w:t>
      </w:r>
      <w:r>
        <w:rPr>
          <w:rFonts w:hint="eastAsia" w:ascii="楷体" w:hAnsi="楷体" w:eastAsia="楷体" w:cs="楷体"/>
          <w:color w:val="auto"/>
          <w:kern w:val="2"/>
          <w:sz w:val="24"/>
          <w:szCs w:val="24"/>
          <w:highlight w:val="none"/>
          <w:lang w:val="en-US" w:bidi="ar-SA"/>
        </w:rPr>
        <w:t>谈判开始到成交单位确定后，谈判小组、采购单位、各供应商要严格遵循保密原则，任何一方不得透露与谈判有关的</w:t>
      </w:r>
      <w:r>
        <w:rPr>
          <w:rFonts w:hint="eastAsia" w:ascii="楷体" w:hAnsi="楷体" w:eastAsia="楷体" w:cs="楷体"/>
          <w:color w:val="auto"/>
          <w:kern w:val="2"/>
          <w:sz w:val="24"/>
          <w:szCs w:val="24"/>
          <w:highlight w:val="none"/>
          <w:lang w:val="en-US" w:eastAsia="zh-CN" w:bidi="ar-SA"/>
        </w:rPr>
        <w:t>其他</w:t>
      </w:r>
      <w:r>
        <w:rPr>
          <w:rFonts w:hint="eastAsia" w:ascii="楷体" w:hAnsi="楷体" w:eastAsia="楷体" w:cs="楷体"/>
          <w:color w:val="auto"/>
          <w:kern w:val="2"/>
          <w:sz w:val="24"/>
          <w:szCs w:val="24"/>
          <w:highlight w:val="none"/>
          <w:lang w:val="en-US" w:bidi="ar-SA"/>
        </w:rPr>
        <w:t>供应商的相关信息。否则，按相关法规进行相应的处罚。</w:t>
      </w:r>
    </w:p>
    <w:p w14:paraId="1C97C5F3">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2" w:firstLineChars="200"/>
        <w:textAlignment w:val="auto"/>
        <w:rPr>
          <w:rFonts w:hint="eastAsia" w:ascii="楷体" w:hAnsi="楷体" w:eastAsia="楷体" w:cs="楷体"/>
          <w:b/>
          <w:bCs/>
          <w:color w:val="auto"/>
          <w:highlight w:val="none"/>
        </w:rPr>
      </w:pPr>
      <w:bookmarkStart w:id="39" w:name="_bookmark17"/>
      <w:bookmarkEnd w:id="39"/>
      <w:bookmarkStart w:id="40" w:name="十二、质疑与投诉"/>
      <w:bookmarkEnd w:id="40"/>
      <w:r>
        <w:rPr>
          <w:rFonts w:hint="eastAsia" w:ascii="楷体" w:hAnsi="楷体" w:eastAsia="楷体" w:cs="楷体"/>
          <w:b/>
          <w:bCs/>
          <w:color w:val="auto"/>
          <w:highlight w:val="none"/>
        </w:rPr>
        <w:t>十二、质疑与投诉</w:t>
      </w:r>
    </w:p>
    <w:p w14:paraId="499BEF1A">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质疑提出与答复</w:t>
      </w:r>
    </w:p>
    <w:p w14:paraId="03AFB17E">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投标供应商认为采购文件、采购过程、成交结果使自己的权益受到损害的，可以在知道或者应知其权益受到损害之日起七个工作日内，以书面形式向采购</w:t>
      </w:r>
      <w:r>
        <w:rPr>
          <w:rFonts w:hint="eastAsia" w:ascii="楷体" w:hAnsi="楷体" w:eastAsia="楷体" w:cs="楷体"/>
          <w:b w:val="0"/>
          <w:bCs w:val="0"/>
          <w:color w:val="auto"/>
          <w:highlight w:val="none"/>
          <w:lang w:val="en-US" w:eastAsia="zh-CN"/>
        </w:rPr>
        <w:t>人</w:t>
      </w:r>
      <w:r>
        <w:rPr>
          <w:rFonts w:hint="eastAsia" w:ascii="楷体" w:hAnsi="楷体" w:eastAsia="楷体" w:cs="楷体"/>
          <w:b w:val="0"/>
          <w:bCs w:val="0"/>
          <w:color w:val="auto"/>
          <w:highlight w:val="none"/>
        </w:rPr>
        <w:t>提出。</w:t>
      </w:r>
    </w:p>
    <w:p w14:paraId="091669F5">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质疑供应商法定代表人提交质疑的</w:t>
      </w:r>
      <w:r>
        <w:rPr>
          <w:rFonts w:hint="eastAsia" w:ascii="楷体" w:hAnsi="楷体" w:eastAsia="楷体" w:cs="楷体"/>
          <w:b w:val="0"/>
          <w:bCs w:val="0"/>
          <w:color w:val="auto"/>
          <w:highlight w:val="none"/>
          <w:lang w:eastAsia="zh-CN"/>
        </w:rPr>
        <w:t>，必</w:t>
      </w:r>
      <w:r>
        <w:rPr>
          <w:rFonts w:hint="eastAsia" w:ascii="楷体" w:hAnsi="楷体" w:eastAsia="楷体" w:cs="楷体"/>
          <w:b w:val="0"/>
          <w:bCs w:val="0"/>
          <w:color w:val="auto"/>
          <w:highlight w:val="none"/>
        </w:rPr>
        <w:t>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43B9A2BA">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质疑函应当包括下列内容：</w:t>
      </w:r>
    </w:p>
    <w:p w14:paraId="7CB39487">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1.</w:t>
      </w:r>
      <w:r>
        <w:rPr>
          <w:rFonts w:hint="eastAsia" w:ascii="楷体" w:hAnsi="楷体" w:eastAsia="楷体" w:cs="楷体"/>
          <w:b w:val="0"/>
          <w:bCs w:val="0"/>
          <w:color w:val="auto"/>
          <w:highlight w:val="none"/>
        </w:rPr>
        <w:t>投标供应商的姓名或者名称、地址、邮编、联系人及联系电话；</w:t>
      </w:r>
    </w:p>
    <w:p w14:paraId="47E6BA47">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2.</w:t>
      </w:r>
      <w:r>
        <w:rPr>
          <w:rFonts w:hint="eastAsia" w:ascii="楷体" w:hAnsi="楷体" w:eastAsia="楷体" w:cs="楷体"/>
          <w:b w:val="0"/>
          <w:bCs w:val="0"/>
          <w:color w:val="auto"/>
          <w:highlight w:val="none"/>
        </w:rPr>
        <w:t>质疑项目的名称、编号；</w:t>
      </w:r>
    </w:p>
    <w:p w14:paraId="147BC883">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3.</w:t>
      </w:r>
      <w:r>
        <w:rPr>
          <w:rFonts w:hint="eastAsia" w:ascii="楷体" w:hAnsi="楷体" w:eastAsia="楷体" w:cs="楷体"/>
          <w:b w:val="0"/>
          <w:bCs w:val="0"/>
          <w:color w:val="auto"/>
          <w:highlight w:val="none"/>
        </w:rPr>
        <w:t>具体、明确的质疑事项和与质疑事项相关的请求；</w:t>
      </w:r>
    </w:p>
    <w:p w14:paraId="7165740B">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4.</w:t>
      </w:r>
      <w:r>
        <w:rPr>
          <w:rFonts w:hint="eastAsia" w:ascii="楷体" w:hAnsi="楷体" w:eastAsia="楷体" w:cs="楷体"/>
          <w:b w:val="0"/>
          <w:bCs w:val="0"/>
          <w:color w:val="auto"/>
          <w:highlight w:val="none"/>
        </w:rPr>
        <w:t>事实依据；</w:t>
      </w:r>
    </w:p>
    <w:p w14:paraId="7E39510F">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5.</w:t>
      </w:r>
      <w:r>
        <w:rPr>
          <w:rFonts w:hint="eastAsia" w:ascii="楷体" w:hAnsi="楷体" w:eastAsia="楷体" w:cs="楷体"/>
          <w:b w:val="0"/>
          <w:bCs w:val="0"/>
          <w:color w:val="auto"/>
          <w:highlight w:val="none"/>
        </w:rPr>
        <w:t>必要的法律依据；</w:t>
      </w:r>
    </w:p>
    <w:p w14:paraId="0BFD1577">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6.</w:t>
      </w:r>
      <w:r>
        <w:rPr>
          <w:rFonts w:hint="eastAsia" w:ascii="楷体" w:hAnsi="楷体" w:eastAsia="楷体" w:cs="楷体"/>
          <w:b w:val="0"/>
          <w:bCs w:val="0"/>
          <w:color w:val="auto"/>
          <w:highlight w:val="none"/>
        </w:rPr>
        <w:t>提出质疑的日期。</w:t>
      </w:r>
    </w:p>
    <w:p w14:paraId="26E904EF">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备注：投标供应商须在法定质疑期内一次性提出针对同一采购程序环节的质疑。</w:t>
      </w:r>
    </w:p>
    <w:p w14:paraId="73F69B6D">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rPr>
        <w:t>质疑有以下情形之一的，采购</w:t>
      </w:r>
      <w:r>
        <w:rPr>
          <w:rFonts w:hint="eastAsia" w:ascii="楷体" w:hAnsi="楷体" w:eastAsia="楷体" w:cs="楷体"/>
          <w:b w:val="0"/>
          <w:bCs w:val="0"/>
          <w:color w:val="auto"/>
          <w:highlight w:val="none"/>
          <w:lang w:val="en-US" w:eastAsia="zh-CN"/>
        </w:rPr>
        <w:t>人</w:t>
      </w:r>
      <w:r>
        <w:rPr>
          <w:rFonts w:hint="eastAsia" w:ascii="楷体" w:hAnsi="楷体" w:eastAsia="楷体" w:cs="楷体"/>
          <w:b w:val="0"/>
          <w:bCs w:val="0"/>
          <w:color w:val="auto"/>
          <w:highlight w:val="none"/>
        </w:rPr>
        <w:t>不予受理：</w:t>
      </w:r>
    </w:p>
    <w:p w14:paraId="2B2C6877">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1.</w:t>
      </w:r>
      <w:r>
        <w:rPr>
          <w:rFonts w:hint="eastAsia" w:ascii="楷体" w:hAnsi="楷体" w:eastAsia="楷体" w:cs="楷体"/>
          <w:b w:val="0"/>
          <w:bCs w:val="0"/>
          <w:color w:val="auto"/>
          <w:highlight w:val="none"/>
        </w:rPr>
        <w:t>未按规定程序和渠道提出质疑的；</w:t>
      </w:r>
    </w:p>
    <w:p w14:paraId="0C8C2263">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2.</w:t>
      </w:r>
      <w:r>
        <w:rPr>
          <w:rFonts w:hint="eastAsia" w:ascii="楷体" w:hAnsi="楷体" w:eastAsia="楷体" w:cs="楷体"/>
          <w:b w:val="0"/>
          <w:bCs w:val="0"/>
          <w:color w:val="auto"/>
          <w:highlight w:val="none"/>
        </w:rPr>
        <w:t>超过法定质疑期限的；</w:t>
      </w:r>
    </w:p>
    <w:p w14:paraId="5F5C40EA">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highlight w:val="none"/>
          <w:lang w:eastAsia="zh-CN"/>
        </w:rPr>
        <w:t>3.</w:t>
      </w:r>
      <w:r>
        <w:rPr>
          <w:rFonts w:hint="eastAsia" w:ascii="楷体" w:hAnsi="楷体" w:eastAsia="楷体" w:cs="楷体"/>
          <w:b w:val="0"/>
          <w:bCs w:val="0"/>
          <w:color w:val="auto"/>
          <w:highlight w:val="none"/>
        </w:rPr>
        <w:t>书面质疑的</w:t>
      </w:r>
      <w:r>
        <w:rPr>
          <w:rFonts w:hint="eastAsia" w:ascii="楷体" w:hAnsi="楷体" w:eastAsia="楷体" w:cs="楷体"/>
          <w:b w:val="0"/>
          <w:bCs w:val="0"/>
          <w:color w:val="auto"/>
          <w:sz w:val="24"/>
          <w:szCs w:val="24"/>
          <w:highlight w:val="none"/>
        </w:rPr>
        <w:t>形式和内容不符合上述要求的；</w:t>
      </w:r>
    </w:p>
    <w:p w14:paraId="16443359">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lang w:eastAsia="zh-CN"/>
        </w:rPr>
        <w:t>4.</w:t>
      </w:r>
      <w:r>
        <w:rPr>
          <w:rFonts w:hint="eastAsia" w:ascii="楷体" w:hAnsi="楷体" w:eastAsia="楷体" w:cs="楷体"/>
          <w:b w:val="0"/>
          <w:bCs w:val="0"/>
          <w:color w:val="auto"/>
          <w:sz w:val="24"/>
          <w:szCs w:val="24"/>
          <w:highlight w:val="none"/>
        </w:rPr>
        <w:t>提出的质疑事项已经明确答复的；</w:t>
      </w:r>
    </w:p>
    <w:p w14:paraId="661F474A">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lang w:eastAsia="zh-CN"/>
        </w:rPr>
        <w:t>5.</w:t>
      </w:r>
      <w:r>
        <w:rPr>
          <w:rFonts w:hint="eastAsia" w:ascii="楷体" w:hAnsi="楷体" w:eastAsia="楷体" w:cs="楷体"/>
          <w:b w:val="0"/>
          <w:bCs w:val="0"/>
          <w:color w:val="auto"/>
          <w:sz w:val="24"/>
          <w:szCs w:val="24"/>
          <w:highlight w:val="none"/>
        </w:rPr>
        <w:t>法律法规规定的其他不予受理的条件。</w:t>
      </w:r>
    </w:p>
    <w:p w14:paraId="4FF16339">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采购</w:t>
      </w:r>
      <w:r>
        <w:rPr>
          <w:rFonts w:hint="eastAsia" w:ascii="楷体" w:hAnsi="楷体" w:eastAsia="楷体" w:cs="楷体"/>
          <w:b w:val="0"/>
          <w:bCs w:val="0"/>
          <w:color w:val="auto"/>
          <w:sz w:val="24"/>
          <w:szCs w:val="24"/>
          <w:highlight w:val="none"/>
          <w:lang w:val="en-US" w:eastAsia="zh-CN"/>
        </w:rPr>
        <w:t>人</w:t>
      </w:r>
      <w:r>
        <w:rPr>
          <w:rFonts w:hint="eastAsia" w:ascii="楷体" w:hAnsi="楷体" w:eastAsia="楷体" w:cs="楷体"/>
          <w:b w:val="0"/>
          <w:bCs w:val="0"/>
          <w:color w:val="auto"/>
          <w:sz w:val="24"/>
          <w:szCs w:val="24"/>
          <w:highlight w:val="none"/>
        </w:rPr>
        <w:t>应当在收到质疑函后七个工作日内</w:t>
      </w:r>
      <w:r>
        <w:rPr>
          <w:rFonts w:hint="eastAsia" w:ascii="楷体" w:hAnsi="楷体" w:eastAsia="楷体" w:cs="楷体"/>
          <w:b w:val="0"/>
          <w:bCs w:val="0"/>
          <w:color w:val="auto"/>
          <w:sz w:val="24"/>
          <w:szCs w:val="24"/>
          <w:highlight w:val="none"/>
          <w:lang w:eastAsia="zh-CN"/>
        </w:rPr>
        <w:t>作出</w:t>
      </w:r>
      <w:r>
        <w:rPr>
          <w:rFonts w:hint="eastAsia" w:ascii="楷体" w:hAnsi="楷体" w:eastAsia="楷体" w:cs="楷体"/>
          <w:b w:val="0"/>
          <w:bCs w:val="0"/>
          <w:color w:val="auto"/>
          <w:sz w:val="24"/>
          <w:szCs w:val="24"/>
          <w:highlight w:val="none"/>
        </w:rPr>
        <w:t>书面答复。答复内容同时通知与处理结果有关的投标供应商，但答复内容不得涉及投标供应商的商业秘密。</w:t>
      </w:r>
    </w:p>
    <w:p w14:paraId="0F0C62F9">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接收质疑函的方式：书面形式</w:t>
      </w:r>
    </w:p>
    <w:p w14:paraId="3DB75ED0">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名称：榆林市榆阳区中医医院</w:t>
      </w:r>
    </w:p>
    <w:p w14:paraId="65F9D92B">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eastAsia="zh-CN"/>
        </w:rPr>
        <w:t>地址：榆林市榆阳区常乐路110号</w:t>
      </w:r>
    </w:p>
    <w:p w14:paraId="231DA3A0">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lang w:val="en-US" w:eastAsia="zh-CN"/>
        </w:rPr>
        <w:t xml:space="preserve">联系人：周帅 </w:t>
      </w:r>
    </w:p>
    <w:p w14:paraId="20C79FEA">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eastAsia="zh-CN"/>
        </w:rPr>
        <w:t>联系方式：</w:t>
      </w:r>
      <w:r>
        <w:rPr>
          <w:rFonts w:hint="eastAsia" w:ascii="楷体" w:hAnsi="楷体" w:eastAsia="楷体" w:cs="楷体"/>
          <w:b w:val="0"/>
          <w:bCs w:val="0"/>
          <w:color w:val="auto"/>
          <w:sz w:val="24"/>
          <w:szCs w:val="24"/>
          <w:highlight w:val="none"/>
          <w:lang w:val="en-US" w:eastAsia="zh-CN"/>
        </w:rPr>
        <w:t>18681878239</w:t>
      </w:r>
    </w:p>
    <w:p w14:paraId="0EC93AE0">
      <w:pPr>
        <w:pStyle w:val="12"/>
        <w:keepNext w:val="0"/>
        <w:keepLines w:val="0"/>
        <w:pageBreakBefore w:val="0"/>
        <w:widowControl w:val="0"/>
        <w:shd w:val="clear"/>
        <w:kinsoku/>
        <w:wordWrap/>
        <w:overflowPunct/>
        <w:topLinePunct w:val="0"/>
        <w:autoSpaceDE w:val="0"/>
        <w:autoSpaceDN w:val="0"/>
        <w:bidi w:val="0"/>
        <w:adjustRightInd/>
        <w:snapToGrid/>
        <w:spacing w:before="0" w:line="336" w:lineRule="auto"/>
        <w:ind w:firstLine="480" w:firstLineChars="200"/>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br w:type="page"/>
      </w:r>
    </w:p>
    <w:p w14:paraId="2BD7E3F4">
      <w:pPr>
        <w:pStyle w:val="2"/>
        <w:numPr>
          <w:ilvl w:val="0"/>
          <w:numId w:val="3"/>
        </w:numPr>
        <w:shd w:val="clear"/>
        <w:bidi w:val="0"/>
        <w:outlineLvl w:val="0"/>
        <w:rPr>
          <w:rFonts w:hint="eastAsia" w:ascii="楷体" w:hAnsi="楷体" w:eastAsia="楷体" w:cs="楷体"/>
          <w:color w:val="auto"/>
          <w:highlight w:val="none"/>
          <w:lang w:val="en-US" w:eastAsia="zh-CN"/>
        </w:rPr>
      </w:pPr>
      <w:r>
        <w:rPr>
          <w:rFonts w:hint="eastAsia" w:ascii="楷体" w:hAnsi="楷体" w:eastAsia="楷体" w:cs="楷体"/>
          <w:color w:val="auto"/>
          <w:highlight w:val="none"/>
        </w:rPr>
        <w:t>采购内容及</w:t>
      </w:r>
      <w:r>
        <w:rPr>
          <w:rFonts w:hint="eastAsia" w:ascii="楷体" w:hAnsi="楷体" w:eastAsia="楷体" w:cs="楷体"/>
          <w:color w:val="auto"/>
          <w:highlight w:val="none"/>
          <w:lang w:val="en-US" w:eastAsia="zh-CN"/>
        </w:rPr>
        <w:t>技术要求</w:t>
      </w:r>
      <w:bookmarkEnd w:id="19"/>
      <w:bookmarkEnd w:id="20"/>
    </w:p>
    <w:p w14:paraId="4F9A1944">
      <w:pPr>
        <w:pStyle w:val="2"/>
        <w:shd w:val="clear"/>
        <w:bidi w:val="0"/>
        <w:outlineLvl w:val="0"/>
        <w:rPr>
          <w:rFonts w:hint="eastAsia" w:ascii="楷体" w:hAnsi="楷体" w:eastAsia="楷体" w:cs="楷体"/>
          <w:color w:val="auto"/>
          <w:highlight w:val="none"/>
          <w:lang w:val="en-US" w:eastAsia="zh-CN"/>
        </w:rPr>
      </w:pPr>
      <w:bookmarkStart w:id="41" w:name="_Toc6232"/>
      <w:bookmarkStart w:id="42" w:name="_Toc4860"/>
    </w:p>
    <w:p w14:paraId="62199E23">
      <w:pPr>
        <w:pStyle w:val="12"/>
        <w:spacing w:after="0" w:line="360" w:lineRule="auto"/>
        <w:ind w:firstLine="0" w:firstLineChars="0"/>
        <w:rPr>
          <w:rFonts w:hint="eastAsia" w:ascii="楷体" w:hAnsi="楷体" w:eastAsia="楷体" w:cs="楷体"/>
          <w:color w:val="auto"/>
          <w:kern w:val="2"/>
          <w:sz w:val="24"/>
          <w:szCs w:val="24"/>
          <w:highlight w:val="none"/>
          <w:u w:val="none"/>
          <w:shd w:val="clear" w:color="auto" w:fill="auto"/>
          <w:lang w:val="en-US" w:eastAsia="zh-CN"/>
        </w:rPr>
      </w:pPr>
      <w:r>
        <w:rPr>
          <w:rFonts w:hint="eastAsia" w:ascii="楷体" w:hAnsi="楷体" w:eastAsia="楷体" w:cs="楷体"/>
          <w:color w:val="auto"/>
          <w:kern w:val="2"/>
          <w:sz w:val="24"/>
          <w:szCs w:val="24"/>
          <w:highlight w:val="none"/>
          <w:u w:val="none"/>
          <w:shd w:val="clear" w:color="auto" w:fill="auto"/>
          <w:lang w:eastAsia="zh-CN"/>
        </w:rPr>
        <w:t>一、</w:t>
      </w:r>
      <w:r>
        <w:rPr>
          <w:rFonts w:hint="eastAsia" w:ascii="楷体" w:hAnsi="楷体" w:eastAsia="楷体" w:cs="楷体"/>
          <w:color w:val="auto"/>
          <w:kern w:val="2"/>
          <w:sz w:val="24"/>
          <w:szCs w:val="24"/>
          <w:highlight w:val="none"/>
          <w:u w:val="none"/>
          <w:shd w:val="clear" w:color="auto" w:fill="auto"/>
        </w:rPr>
        <w:t>项目名称：榆阳区中医医院三级等保测评项目</w:t>
      </w:r>
      <w:r>
        <w:rPr>
          <w:rFonts w:hint="eastAsia" w:ascii="楷体" w:hAnsi="楷体" w:eastAsia="楷体" w:cs="楷体"/>
          <w:color w:val="auto"/>
          <w:kern w:val="2"/>
          <w:sz w:val="24"/>
          <w:szCs w:val="24"/>
          <w:highlight w:val="none"/>
          <w:u w:val="none"/>
          <w:shd w:val="clear" w:color="auto" w:fill="auto"/>
          <w:lang w:val="en-US" w:eastAsia="zh-CN"/>
        </w:rPr>
        <w:t>。</w:t>
      </w:r>
    </w:p>
    <w:p w14:paraId="0CCDC047">
      <w:pPr>
        <w:pStyle w:val="12"/>
        <w:keepNext w:val="0"/>
        <w:keepLines w:val="0"/>
        <w:pageBreakBefore w:val="0"/>
        <w:wordWrap/>
        <w:topLinePunct w:val="0"/>
        <w:autoSpaceDE/>
        <w:autoSpaceDN/>
        <w:bidi w:val="0"/>
        <w:spacing w:after="0" w:line="360" w:lineRule="auto"/>
        <w:ind w:right="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eastAsia="zh-CN"/>
        </w:rPr>
        <w:t>二、</w:t>
      </w:r>
      <w:r>
        <w:rPr>
          <w:rFonts w:hint="eastAsia" w:ascii="楷体" w:hAnsi="楷体" w:eastAsia="楷体" w:cs="楷体"/>
          <w:color w:val="auto"/>
          <w:sz w:val="24"/>
          <w:szCs w:val="24"/>
          <w:highlight w:val="none"/>
        </w:rPr>
        <w:t>采购项目概况：榆林市榆阳区中医医院</w:t>
      </w:r>
      <w:r>
        <w:rPr>
          <w:rFonts w:hint="eastAsia" w:ascii="楷体" w:hAnsi="楷体" w:eastAsia="楷体" w:cs="楷体"/>
          <w:color w:val="auto"/>
          <w:kern w:val="2"/>
          <w:sz w:val="24"/>
          <w:szCs w:val="24"/>
          <w:highlight w:val="none"/>
          <w:lang w:val="en-US" w:eastAsia="zh-CN" w:bidi="ar-SA"/>
        </w:rPr>
        <w:t>现运行的重要信息系统有内网核心业务系统－－医院综合管理信息系统和外网服务交互系统－－外网服务交互系统；根据《中华人民共和国网络安全法》《关键信息基础设施安全保护条例》等有关规定要求，医院计划对“医院综合管理信息系统”（拟定三级）和“外网服务交互系统”（拟定三级）进行网络安全等保测评。</w:t>
      </w:r>
    </w:p>
    <w:p w14:paraId="6C4EED15">
      <w:pPr>
        <w:pStyle w:val="12"/>
        <w:spacing w:after="0" w:line="360" w:lineRule="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三、采购需求：</w:t>
      </w:r>
    </w:p>
    <w:p w14:paraId="70F7AD10">
      <w:pPr>
        <w:pStyle w:val="12"/>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楷体" w:hAnsi="楷体" w:eastAsia="楷体" w:cs="楷体"/>
          <w:color w:val="auto"/>
          <w:sz w:val="24"/>
          <w:szCs w:val="24"/>
          <w:highlight w:val="none"/>
          <w:lang w:val="en-US"/>
        </w:rPr>
      </w:pPr>
      <w:r>
        <w:rPr>
          <w:rFonts w:hint="eastAsia" w:ascii="楷体" w:hAnsi="楷体" w:eastAsia="楷体" w:cs="楷体"/>
          <w:color w:val="auto"/>
          <w:sz w:val="24"/>
          <w:szCs w:val="24"/>
          <w:highlight w:val="none"/>
          <w:lang w:val="en-US" w:eastAsia="zh-CN"/>
        </w:rPr>
        <w:t>3.1服务期：1年。</w:t>
      </w:r>
    </w:p>
    <w:p w14:paraId="48B01D95">
      <w:pPr>
        <w:pStyle w:val="70"/>
        <w:keepNext w:val="0"/>
        <w:keepLines w:val="0"/>
        <w:pageBreakBefore w:val="0"/>
        <w:widowControl/>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sz w:val="24"/>
          <w:szCs w:val="24"/>
          <w:highlight w:val="none"/>
          <w:lang w:val="en-US" w:eastAsia="zh-CN" w:bidi="ar-SA"/>
        </w:rPr>
        <w:t>3.2服务地点：采购人指定地点。</w:t>
      </w:r>
    </w:p>
    <w:p w14:paraId="1E8D1945">
      <w:pPr>
        <w:numPr>
          <w:ilvl w:val="0"/>
          <w:numId w:val="0"/>
        </w:numPr>
        <w:spacing w:line="360" w:lineRule="auto"/>
        <w:ind w:left="846" w:leftChars="0" w:hanging="420" w:firstLineChars="0"/>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3.3服务内容</w:t>
      </w:r>
      <w:r>
        <w:rPr>
          <w:rFonts w:hint="eastAsia" w:ascii="楷体" w:hAnsi="楷体" w:eastAsia="楷体" w:cs="楷体"/>
          <w:color w:val="auto"/>
          <w:sz w:val="24"/>
          <w:szCs w:val="24"/>
          <w:highlight w:val="none"/>
          <w:lang w:val="en-US" w:eastAsia="zh-CN" w:bidi="ar-SA"/>
        </w:rPr>
        <w:t>：</w:t>
      </w:r>
    </w:p>
    <w:p w14:paraId="3EF84A33">
      <w:pPr>
        <w:numPr>
          <w:ilvl w:val="0"/>
          <w:numId w:val="0"/>
        </w:numPr>
        <w:spacing w:line="360" w:lineRule="auto"/>
        <w:ind w:firstLine="480" w:firstLineChars="200"/>
        <w:rPr>
          <w:rFonts w:hint="eastAsia" w:ascii="楷体" w:hAnsi="楷体" w:eastAsia="楷体" w:cs="楷体"/>
          <w:bCs/>
          <w:sz w:val="24"/>
          <w:szCs w:val="24"/>
          <w:highlight w:val="none"/>
        </w:rPr>
      </w:pPr>
      <w:r>
        <w:rPr>
          <w:rFonts w:hint="eastAsia" w:ascii="楷体" w:hAnsi="楷体" w:eastAsia="楷体" w:cs="楷体"/>
          <w:color w:val="auto"/>
          <w:sz w:val="24"/>
          <w:szCs w:val="24"/>
          <w:highlight w:val="none"/>
          <w:lang w:val="en-US" w:eastAsia="zh-CN" w:bidi="ar-SA"/>
        </w:rPr>
        <w:t>1）</w:t>
      </w:r>
      <w:r>
        <w:rPr>
          <w:rFonts w:hint="eastAsia" w:ascii="楷体" w:hAnsi="楷体" w:eastAsia="楷体" w:cs="楷体"/>
          <w:bCs/>
          <w:sz w:val="24"/>
          <w:szCs w:val="24"/>
          <w:highlight w:val="none"/>
        </w:rPr>
        <w:t>系统调研：在相关人员的协助下，对信息系统进行调研和梳理，掌握当前信息系统资产现状；</w:t>
      </w:r>
    </w:p>
    <w:p w14:paraId="73F9729F">
      <w:pPr>
        <w:numPr>
          <w:ilvl w:val="0"/>
          <w:numId w:val="0"/>
        </w:numPr>
        <w:spacing w:line="360" w:lineRule="auto"/>
        <w:ind w:firstLine="480" w:firstLineChars="200"/>
        <w:rPr>
          <w:rFonts w:hint="eastAsia" w:ascii="楷体" w:hAnsi="楷体" w:eastAsia="楷体" w:cs="楷体"/>
          <w:color w:val="000000"/>
          <w:sz w:val="24"/>
          <w:szCs w:val="24"/>
          <w:highlight w:val="none"/>
        </w:rPr>
      </w:pPr>
      <w:r>
        <w:rPr>
          <w:rFonts w:hint="eastAsia" w:ascii="楷体" w:hAnsi="楷体" w:eastAsia="楷体" w:cs="楷体"/>
          <w:color w:val="000000"/>
          <w:kern w:val="2"/>
          <w:sz w:val="24"/>
          <w:szCs w:val="24"/>
          <w:highlight w:val="none"/>
          <w:lang w:val="en-US" w:eastAsia="zh-CN" w:bidi="ar-SA"/>
        </w:rPr>
        <w:t>2）</w:t>
      </w:r>
      <w:r>
        <w:rPr>
          <w:rFonts w:hint="eastAsia" w:ascii="楷体" w:hAnsi="楷体" w:eastAsia="楷体" w:cs="楷体"/>
          <w:color w:val="000000"/>
          <w:sz w:val="24"/>
          <w:szCs w:val="24"/>
          <w:highlight w:val="none"/>
        </w:rPr>
        <w:t>方案编制：对测评对象与测评指标进行确定与识别，结合调研情况编制符合本次测评服务的测评方案；</w:t>
      </w:r>
    </w:p>
    <w:p w14:paraId="5E48902D">
      <w:pPr>
        <w:numPr>
          <w:ilvl w:val="0"/>
          <w:numId w:val="0"/>
        </w:numPr>
        <w:spacing w:line="360" w:lineRule="auto"/>
        <w:ind w:firstLine="480" w:firstLineChars="200"/>
        <w:rPr>
          <w:rFonts w:hint="eastAsia" w:ascii="楷体" w:hAnsi="楷体" w:eastAsia="楷体" w:cs="楷体"/>
          <w:bCs/>
          <w:sz w:val="24"/>
          <w:szCs w:val="24"/>
          <w:highlight w:val="none"/>
        </w:rPr>
      </w:pPr>
      <w:r>
        <w:rPr>
          <w:rFonts w:hint="eastAsia" w:ascii="楷体" w:hAnsi="楷体" w:eastAsia="楷体" w:cs="楷体"/>
          <w:bCs/>
          <w:kern w:val="2"/>
          <w:sz w:val="24"/>
          <w:szCs w:val="24"/>
          <w:highlight w:val="none"/>
          <w:lang w:val="en-US" w:eastAsia="zh-CN" w:bidi="ar-SA"/>
        </w:rPr>
        <w:t>3）</w:t>
      </w:r>
      <w:r>
        <w:rPr>
          <w:rFonts w:hint="eastAsia" w:ascii="楷体" w:hAnsi="楷体" w:eastAsia="楷体" w:cs="楷体"/>
          <w:bCs/>
          <w:sz w:val="24"/>
          <w:szCs w:val="24"/>
          <w:highlight w:val="none"/>
        </w:rPr>
        <w:t>现场测评：根据国家标准和相关要求及编制的</w:t>
      </w:r>
      <w:r>
        <w:rPr>
          <w:rFonts w:hint="eastAsia" w:ascii="楷体" w:hAnsi="楷体" w:eastAsia="楷体" w:cs="楷体"/>
          <w:color w:val="000000"/>
          <w:sz w:val="24"/>
          <w:szCs w:val="24"/>
          <w:highlight w:val="none"/>
        </w:rPr>
        <w:t>测评方案</w:t>
      </w:r>
      <w:r>
        <w:rPr>
          <w:rFonts w:hint="eastAsia" w:ascii="楷体" w:hAnsi="楷体" w:eastAsia="楷体" w:cs="楷体"/>
          <w:bCs/>
          <w:sz w:val="24"/>
          <w:szCs w:val="24"/>
          <w:highlight w:val="none"/>
        </w:rPr>
        <w:t>对上述信息系统中的相关资产进行测评项的检查、记录检查结果；</w:t>
      </w:r>
    </w:p>
    <w:p w14:paraId="7399DE68">
      <w:pPr>
        <w:numPr>
          <w:ilvl w:val="0"/>
          <w:numId w:val="0"/>
        </w:numPr>
        <w:spacing w:line="360" w:lineRule="auto"/>
        <w:ind w:firstLine="480" w:firstLineChars="200"/>
        <w:rPr>
          <w:rFonts w:hint="eastAsia" w:ascii="楷体" w:hAnsi="楷体" w:eastAsia="楷体" w:cs="楷体"/>
          <w:bCs/>
          <w:sz w:val="24"/>
          <w:szCs w:val="24"/>
          <w:highlight w:val="none"/>
        </w:rPr>
      </w:pPr>
      <w:r>
        <w:rPr>
          <w:rFonts w:hint="eastAsia" w:ascii="楷体" w:hAnsi="楷体" w:eastAsia="楷体" w:cs="楷体"/>
          <w:bCs/>
          <w:kern w:val="2"/>
          <w:sz w:val="24"/>
          <w:szCs w:val="24"/>
          <w:highlight w:val="none"/>
          <w:lang w:val="en-US" w:eastAsia="zh-CN" w:bidi="ar-SA"/>
        </w:rPr>
        <w:t>4）</w:t>
      </w:r>
      <w:r>
        <w:rPr>
          <w:rFonts w:hint="eastAsia" w:ascii="楷体" w:hAnsi="楷体" w:eastAsia="楷体" w:cs="楷体"/>
          <w:bCs/>
          <w:sz w:val="24"/>
          <w:szCs w:val="24"/>
          <w:highlight w:val="none"/>
        </w:rPr>
        <w:t>分析整改</w:t>
      </w:r>
      <w:r>
        <w:rPr>
          <w:rFonts w:hint="eastAsia" w:ascii="楷体" w:hAnsi="楷体" w:eastAsia="楷体" w:cs="楷体"/>
          <w:bCs/>
          <w:sz w:val="24"/>
          <w:szCs w:val="24"/>
          <w:highlight w:val="none"/>
          <w:lang w:val="en-US" w:eastAsia="zh-Hans"/>
        </w:rPr>
        <w:t>及复测</w:t>
      </w:r>
      <w:r>
        <w:rPr>
          <w:rFonts w:hint="eastAsia" w:ascii="楷体" w:hAnsi="楷体" w:eastAsia="楷体" w:cs="楷体"/>
          <w:bCs/>
          <w:sz w:val="24"/>
          <w:szCs w:val="24"/>
          <w:highlight w:val="none"/>
        </w:rPr>
        <w:t>：根据前述工作内容，分析信息系统安全情况与等级保护基本要求的差距,提供差异化测评服务，根据测评情况提出科学合理的整改建议，配合甲方进行整改工作</w:t>
      </w:r>
      <w:r>
        <w:rPr>
          <w:rFonts w:hint="eastAsia" w:ascii="楷体" w:hAnsi="楷体" w:eastAsia="楷体" w:cs="楷体"/>
          <w:bCs/>
          <w:sz w:val="24"/>
          <w:szCs w:val="24"/>
          <w:highlight w:val="none"/>
          <w:lang w:val="en-US" w:eastAsia="zh-Hans"/>
        </w:rPr>
        <w:t>并进行复测评</w:t>
      </w:r>
      <w:r>
        <w:rPr>
          <w:rFonts w:hint="eastAsia" w:ascii="楷体" w:hAnsi="楷体" w:eastAsia="楷体" w:cs="楷体"/>
          <w:bCs/>
          <w:sz w:val="24"/>
          <w:szCs w:val="24"/>
          <w:highlight w:val="none"/>
        </w:rPr>
        <w:t>；</w:t>
      </w:r>
    </w:p>
    <w:p w14:paraId="4A16AEC9">
      <w:pPr>
        <w:numPr>
          <w:ilvl w:val="0"/>
          <w:numId w:val="0"/>
        </w:numPr>
        <w:spacing w:line="360" w:lineRule="auto"/>
        <w:ind w:firstLine="480" w:firstLineChars="200"/>
        <w:rPr>
          <w:rFonts w:hint="eastAsia" w:ascii="楷体" w:hAnsi="楷体" w:eastAsia="楷体" w:cs="楷体"/>
          <w:bCs/>
          <w:sz w:val="24"/>
          <w:szCs w:val="24"/>
          <w:highlight w:val="none"/>
        </w:rPr>
      </w:pPr>
      <w:r>
        <w:rPr>
          <w:rFonts w:hint="eastAsia" w:ascii="楷体" w:hAnsi="楷体" w:eastAsia="楷体" w:cs="楷体"/>
          <w:bCs/>
          <w:kern w:val="2"/>
          <w:sz w:val="24"/>
          <w:szCs w:val="24"/>
          <w:highlight w:val="none"/>
          <w:lang w:val="en-US" w:eastAsia="zh-CN" w:bidi="ar-SA"/>
        </w:rPr>
        <w:t>5）</w:t>
      </w:r>
      <w:r>
        <w:rPr>
          <w:rFonts w:hint="eastAsia" w:ascii="楷体" w:hAnsi="楷体" w:eastAsia="楷体" w:cs="楷体"/>
          <w:bCs/>
          <w:sz w:val="24"/>
          <w:szCs w:val="24"/>
          <w:highlight w:val="none"/>
        </w:rPr>
        <w:t>结论报告：根据前述工作内容，分析当前信息系统安全保护能力是否符合相应等级的安全要求，针对整改项进行再次测评</w:t>
      </w:r>
      <w:r>
        <w:rPr>
          <w:rFonts w:hint="eastAsia" w:ascii="楷体" w:hAnsi="楷体" w:eastAsia="楷体" w:cs="楷体"/>
          <w:bCs/>
          <w:sz w:val="24"/>
          <w:szCs w:val="24"/>
          <w:highlight w:val="none"/>
          <w:lang w:eastAsia="zh-CN"/>
        </w:rPr>
        <w:t>，</w:t>
      </w:r>
      <w:r>
        <w:rPr>
          <w:rFonts w:hint="eastAsia" w:ascii="楷体" w:hAnsi="楷体" w:eastAsia="楷体" w:cs="楷体"/>
          <w:bCs/>
          <w:sz w:val="24"/>
          <w:szCs w:val="24"/>
          <w:highlight w:val="none"/>
        </w:rPr>
        <w:t>提供安全等级符合性测评服务，编制测评报告。</w:t>
      </w:r>
    </w:p>
    <w:p w14:paraId="71A0F733">
      <w:pPr>
        <w:numPr>
          <w:ilvl w:val="0"/>
          <w:numId w:val="0"/>
        </w:numPr>
        <w:spacing w:line="360" w:lineRule="auto"/>
        <w:ind w:firstLine="480" w:firstLineChars="200"/>
        <w:rPr>
          <w:rFonts w:hint="eastAsia" w:ascii="楷体" w:hAnsi="楷体" w:eastAsia="楷体" w:cs="楷体"/>
          <w:bCs/>
          <w:sz w:val="24"/>
          <w:szCs w:val="24"/>
          <w:highlight w:val="none"/>
        </w:rPr>
      </w:pPr>
      <w:r>
        <w:rPr>
          <w:rFonts w:hint="eastAsia" w:ascii="楷体" w:hAnsi="楷体" w:eastAsia="楷体" w:cs="楷体"/>
          <w:bCs/>
          <w:kern w:val="2"/>
          <w:sz w:val="24"/>
          <w:szCs w:val="24"/>
          <w:highlight w:val="none"/>
          <w:lang w:val="en-US" w:eastAsia="zh-CN" w:bidi="ar-SA"/>
        </w:rPr>
        <w:t>6）</w:t>
      </w:r>
      <w:r>
        <w:rPr>
          <w:rFonts w:hint="eastAsia" w:ascii="楷体" w:hAnsi="楷体" w:eastAsia="楷体" w:cs="楷体"/>
          <w:bCs/>
          <w:sz w:val="24"/>
          <w:szCs w:val="24"/>
          <w:highlight w:val="none"/>
        </w:rPr>
        <w:t>提交测评资料：测评完成后，乙方向甲方提交以下</w:t>
      </w:r>
      <w:r>
        <w:rPr>
          <w:rFonts w:hint="eastAsia" w:ascii="楷体" w:hAnsi="楷体" w:eastAsia="楷体" w:cs="楷体"/>
          <w:bCs/>
          <w:sz w:val="24"/>
          <w:szCs w:val="24"/>
          <w:highlight w:val="none"/>
          <w:lang w:val="en-US" w:eastAsia="zh-Hans"/>
        </w:rPr>
        <w:t>纸质版及电子版</w:t>
      </w:r>
      <w:r>
        <w:rPr>
          <w:rFonts w:hint="eastAsia" w:ascii="楷体" w:hAnsi="楷体" w:eastAsia="楷体" w:cs="楷体"/>
          <w:bCs/>
          <w:sz w:val="24"/>
          <w:szCs w:val="24"/>
          <w:highlight w:val="none"/>
        </w:rPr>
        <w:t>资料：</w:t>
      </w:r>
    </w:p>
    <w:p w14:paraId="172F53B6">
      <w:pPr>
        <w:numPr>
          <w:ilvl w:val="1"/>
          <w:numId w:val="0"/>
        </w:numPr>
        <w:spacing w:line="360" w:lineRule="auto"/>
        <w:ind w:firstLine="480" w:firstLineChars="200"/>
        <w:rPr>
          <w:rFonts w:hint="eastAsia" w:ascii="楷体" w:hAnsi="楷体" w:eastAsia="楷体" w:cs="楷体"/>
          <w:bCs/>
          <w:sz w:val="24"/>
          <w:szCs w:val="24"/>
          <w:highlight w:val="none"/>
        </w:rPr>
      </w:pPr>
      <w:r>
        <w:rPr>
          <w:rFonts w:hint="eastAsia" w:ascii="楷体" w:hAnsi="楷体" w:eastAsia="楷体" w:cs="楷体"/>
          <w:bCs/>
          <w:kern w:val="2"/>
          <w:sz w:val="24"/>
          <w:szCs w:val="24"/>
          <w:highlight w:val="none"/>
          <w:lang w:val="en-US" w:eastAsia="zh-CN" w:bidi="ar-SA"/>
        </w:rPr>
        <w:t>①</w:t>
      </w:r>
      <w:r>
        <w:rPr>
          <w:rFonts w:hint="eastAsia" w:ascii="楷体" w:hAnsi="楷体" w:eastAsia="楷体" w:cs="楷体"/>
          <w:bCs/>
          <w:sz w:val="24"/>
          <w:szCs w:val="24"/>
          <w:highlight w:val="none"/>
        </w:rPr>
        <w:t>网络安全等级保护测评整改建议书（1</w:t>
      </w:r>
      <w:r>
        <w:rPr>
          <w:rFonts w:hint="eastAsia" w:ascii="楷体" w:hAnsi="楷体" w:eastAsia="楷体" w:cs="楷体"/>
          <w:bCs/>
          <w:sz w:val="24"/>
          <w:szCs w:val="24"/>
          <w:highlight w:val="none"/>
          <w:lang w:val="en-US" w:eastAsia="zh-Hans"/>
        </w:rPr>
        <w:t>份</w:t>
      </w:r>
      <w:r>
        <w:rPr>
          <w:rFonts w:hint="eastAsia" w:ascii="楷体" w:hAnsi="楷体" w:eastAsia="楷体" w:cs="楷体"/>
          <w:bCs/>
          <w:sz w:val="24"/>
          <w:szCs w:val="24"/>
          <w:highlight w:val="none"/>
        </w:rPr>
        <w:t>）</w:t>
      </w:r>
    </w:p>
    <w:p w14:paraId="4D2CC5AE">
      <w:pPr>
        <w:numPr>
          <w:ilvl w:val="1"/>
          <w:numId w:val="0"/>
        </w:numPr>
        <w:spacing w:line="360" w:lineRule="auto"/>
        <w:ind w:firstLine="480" w:firstLineChars="200"/>
        <w:rPr>
          <w:rFonts w:hint="eastAsia" w:ascii="楷体" w:hAnsi="楷体" w:eastAsia="楷体" w:cs="楷体"/>
          <w:bCs/>
          <w:sz w:val="24"/>
          <w:szCs w:val="24"/>
          <w:highlight w:val="none"/>
        </w:rPr>
      </w:pPr>
      <w:r>
        <w:rPr>
          <w:rFonts w:hint="eastAsia" w:ascii="楷体" w:hAnsi="楷体" w:eastAsia="楷体" w:cs="楷体"/>
          <w:bCs/>
          <w:kern w:val="2"/>
          <w:sz w:val="24"/>
          <w:szCs w:val="24"/>
          <w:highlight w:val="none"/>
          <w:lang w:val="en-US" w:eastAsia="zh-CN" w:bidi="ar-SA"/>
        </w:rPr>
        <w:t>②</w:t>
      </w:r>
      <w:r>
        <w:rPr>
          <w:rFonts w:hint="eastAsia" w:ascii="楷体" w:hAnsi="楷体" w:eastAsia="楷体" w:cs="楷体"/>
          <w:bCs/>
          <w:sz w:val="24"/>
          <w:szCs w:val="24"/>
          <w:highlight w:val="none"/>
        </w:rPr>
        <w:t>网络安全等级保护测评报告（1</w:t>
      </w:r>
      <w:r>
        <w:rPr>
          <w:rFonts w:hint="eastAsia" w:ascii="楷体" w:hAnsi="楷体" w:eastAsia="楷体" w:cs="楷体"/>
          <w:bCs/>
          <w:sz w:val="24"/>
          <w:szCs w:val="24"/>
          <w:highlight w:val="none"/>
          <w:lang w:val="en-US" w:eastAsia="zh-Hans"/>
        </w:rPr>
        <w:t>份</w:t>
      </w:r>
      <w:r>
        <w:rPr>
          <w:rFonts w:hint="eastAsia" w:ascii="楷体" w:hAnsi="楷体" w:eastAsia="楷体" w:cs="楷体"/>
          <w:bCs/>
          <w:sz w:val="24"/>
          <w:szCs w:val="24"/>
          <w:highlight w:val="none"/>
        </w:rPr>
        <w:t>）</w:t>
      </w:r>
    </w:p>
    <w:p w14:paraId="03EA658B">
      <w:pPr>
        <w:numPr>
          <w:ilvl w:val="0"/>
          <w:numId w:val="0"/>
        </w:numPr>
        <w:spacing w:line="360" w:lineRule="auto"/>
        <w:ind w:firstLine="480" w:firstLineChars="200"/>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3.4服务要求：按照国家相关政策法规和标准文件要求，对系统的安全物理环境、安全通信网络、安全区域边界、安全计算环境、安全管理中心、安全管理制度、安全管理机构、安全管理人员、安全建设管理、安全运维管理共10个层面开展网络安全等级保护测评工作。</w:t>
      </w:r>
    </w:p>
    <w:p w14:paraId="4335F4E1">
      <w:pPr>
        <w:pStyle w:val="8"/>
        <w:spacing w:line="360" w:lineRule="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3.5拟定项目组人员要求：为了保证项目施工质量，项目组中高级测评师不得少于2人，中级测评师不得少于2人，初级测评师不得少于4人。</w:t>
      </w:r>
    </w:p>
    <w:p w14:paraId="199F456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3.6质量要求：符合国家及行业合格标准。</w:t>
      </w:r>
    </w:p>
    <w:p w14:paraId="0C743467">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kern w:val="2"/>
          <w:sz w:val="24"/>
          <w:szCs w:val="24"/>
          <w:highlight w:val="none"/>
          <w:lang w:val="en-US" w:eastAsia="zh-CN" w:bidi="ar-SA"/>
        </w:rPr>
        <w:t>3.7成</w:t>
      </w:r>
      <w:r>
        <w:rPr>
          <w:rFonts w:hint="eastAsia" w:ascii="楷体" w:hAnsi="楷体" w:eastAsia="楷体" w:cs="楷体"/>
          <w:color w:val="auto"/>
          <w:sz w:val="24"/>
          <w:szCs w:val="24"/>
          <w:highlight w:val="none"/>
          <w:lang w:val="en-US" w:eastAsia="zh-CN"/>
        </w:rPr>
        <w:t>果文件要求：满足采购人需求。</w:t>
      </w:r>
    </w:p>
    <w:p w14:paraId="2C7B431C">
      <w:pPr>
        <w:pStyle w:val="82"/>
        <w:numPr>
          <w:ilvl w:val="0"/>
          <w:numId w:val="0"/>
        </w:numPr>
        <w:spacing w:line="360" w:lineRule="auto"/>
        <w:ind w:firstLine="480" w:firstLineChars="200"/>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3.8其他要求：</w:t>
      </w:r>
    </w:p>
    <w:p w14:paraId="61E9B362">
      <w:pPr>
        <w:pStyle w:val="82"/>
        <w:numPr>
          <w:ilvl w:val="0"/>
          <w:numId w:val="0"/>
        </w:numPr>
        <w:spacing w:line="360" w:lineRule="auto"/>
        <w:ind w:firstLine="480" w:firstLineChars="200"/>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sz w:val="24"/>
          <w:szCs w:val="24"/>
          <w:highlight w:val="none"/>
          <w:lang w:val="en-US" w:eastAsia="zh-CN"/>
        </w:rPr>
        <w:t>1.</w:t>
      </w:r>
      <w:r>
        <w:rPr>
          <w:rFonts w:hint="eastAsia" w:ascii="楷体" w:hAnsi="楷体" w:eastAsia="楷体" w:cs="楷体"/>
          <w:color w:val="auto"/>
          <w:kern w:val="2"/>
          <w:sz w:val="24"/>
          <w:szCs w:val="24"/>
          <w:highlight w:val="none"/>
          <w:lang w:val="en-US" w:eastAsia="zh-CN" w:bidi="ar-SA"/>
        </w:rPr>
        <w:t>乙方保证提供给甲方的等级保护测评报告符合国家和公安部颁布标准及合同规定的要求。</w:t>
      </w:r>
    </w:p>
    <w:p w14:paraId="6F5B4CA1">
      <w:pPr>
        <w:pStyle w:val="82"/>
        <w:numPr>
          <w:ilvl w:val="0"/>
          <w:numId w:val="0"/>
        </w:numPr>
        <w:spacing w:line="360" w:lineRule="auto"/>
        <w:ind w:left="420" w:leftChars="0" w:hanging="420" w:firstLineChars="0"/>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 xml:space="preserve">    2.乙方保证在项目实施过程中甲方的网络正常运行。</w:t>
      </w:r>
    </w:p>
    <w:p w14:paraId="76FEC0BA">
      <w:pPr>
        <w:pStyle w:val="82"/>
        <w:numPr>
          <w:ilvl w:val="0"/>
          <w:numId w:val="0"/>
        </w:numPr>
        <w:spacing w:line="360" w:lineRule="auto"/>
        <w:ind w:left="440" w:leftChars="200" w:firstLine="0" w:firstLineChars="0"/>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3.乙方保证向甲方提供的技术资料是清晰的、正确的、完整的。</w:t>
      </w:r>
    </w:p>
    <w:p w14:paraId="0A253B08">
      <w:pPr>
        <w:pStyle w:val="82"/>
        <w:numPr>
          <w:ilvl w:val="0"/>
          <w:numId w:val="0"/>
        </w:numPr>
        <w:spacing w:line="360" w:lineRule="auto"/>
        <w:ind w:firstLine="480" w:firstLineChars="200"/>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4.甲方应配合乙方的工作，按时提供相应的数据、信息和资料，并保证其正确性、真实性。</w:t>
      </w:r>
    </w:p>
    <w:p w14:paraId="58FAC078">
      <w:pPr>
        <w:pStyle w:val="82"/>
        <w:numPr>
          <w:ilvl w:val="0"/>
          <w:numId w:val="0"/>
        </w:numPr>
        <w:spacing w:line="360" w:lineRule="auto"/>
        <w:ind w:firstLine="480" w:firstLineChars="200"/>
        <w:rPr>
          <w:rFonts w:hint="eastAsia" w:ascii="楷体" w:hAnsi="楷体" w:eastAsia="楷体" w:cs="楷体"/>
          <w:color w:val="000000"/>
          <w:sz w:val="24"/>
          <w:szCs w:val="24"/>
          <w:highlight w:val="none"/>
        </w:rPr>
      </w:pPr>
      <w:r>
        <w:rPr>
          <w:rFonts w:hint="eastAsia" w:ascii="楷体" w:hAnsi="楷体" w:eastAsia="楷体" w:cs="楷体"/>
          <w:color w:val="auto"/>
          <w:kern w:val="2"/>
          <w:sz w:val="24"/>
          <w:szCs w:val="24"/>
          <w:highlight w:val="none"/>
          <w:lang w:val="en-US" w:eastAsia="zh-CN" w:bidi="ar-SA"/>
        </w:rPr>
        <w:t>5.乙方保证提供的服务不侵犯任何第三方合法权益，否则由此引起的责任由乙方全部承担。</w:t>
      </w:r>
    </w:p>
    <w:p w14:paraId="1BCAB042">
      <w:pPr>
        <w:pStyle w:val="2"/>
        <w:shd w:val="clear"/>
        <w:bidi w:val="0"/>
        <w:outlineLvl w:val="0"/>
        <w:rPr>
          <w:rFonts w:hint="eastAsia" w:ascii="楷体" w:hAnsi="楷体" w:eastAsia="楷体" w:cs="楷体"/>
          <w:color w:val="auto"/>
          <w:highlight w:val="none"/>
          <w:lang w:val="en-US" w:eastAsia="zh-CN"/>
        </w:rPr>
      </w:pPr>
    </w:p>
    <w:p w14:paraId="11D208C5">
      <w:pPr>
        <w:pStyle w:val="2"/>
        <w:shd w:val="clear"/>
        <w:bidi w:val="0"/>
        <w:outlineLvl w:val="0"/>
        <w:rPr>
          <w:rFonts w:hint="eastAsia" w:ascii="楷体" w:hAnsi="楷体" w:eastAsia="楷体" w:cs="楷体"/>
          <w:color w:val="auto"/>
          <w:highlight w:val="none"/>
          <w:lang w:val="en-US" w:eastAsia="zh-CN"/>
        </w:rPr>
      </w:pPr>
    </w:p>
    <w:p w14:paraId="42F244CC">
      <w:pPr>
        <w:pStyle w:val="2"/>
        <w:shd w:val="clear"/>
        <w:bidi w:val="0"/>
        <w:outlineLvl w:val="0"/>
        <w:rPr>
          <w:rFonts w:hint="eastAsia" w:ascii="楷体" w:hAnsi="楷体" w:eastAsia="楷体" w:cs="楷体"/>
          <w:color w:val="auto"/>
          <w:highlight w:val="none"/>
          <w:lang w:val="en-US" w:eastAsia="zh-CN"/>
        </w:rPr>
      </w:pPr>
    </w:p>
    <w:p w14:paraId="58B7DB5E">
      <w:pPr>
        <w:pStyle w:val="2"/>
        <w:shd w:val="clear"/>
        <w:bidi w:val="0"/>
        <w:outlineLvl w:val="0"/>
        <w:rPr>
          <w:rFonts w:hint="eastAsia" w:ascii="楷体" w:hAnsi="楷体" w:eastAsia="楷体" w:cs="楷体"/>
          <w:color w:val="auto"/>
          <w:highlight w:val="none"/>
          <w:lang w:val="en-US" w:eastAsia="zh-CN"/>
        </w:rPr>
      </w:pPr>
    </w:p>
    <w:p w14:paraId="1969B5E6">
      <w:pPr>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br w:type="page"/>
      </w:r>
    </w:p>
    <w:p w14:paraId="3DF1182D">
      <w:pPr>
        <w:pStyle w:val="2"/>
        <w:shd w:val="clear"/>
        <w:bidi w:val="0"/>
        <w:outlineLvl w:val="0"/>
        <w:rPr>
          <w:rFonts w:hint="eastAsia" w:ascii="楷体" w:hAnsi="楷体" w:eastAsia="楷体" w:cs="楷体"/>
          <w:color w:val="auto"/>
          <w:highlight w:val="none"/>
        </w:rPr>
      </w:pPr>
      <w:r>
        <w:rPr>
          <w:rFonts w:hint="eastAsia" w:ascii="楷体" w:hAnsi="楷体" w:eastAsia="楷体" w:cs="楷体"/>
          <w:color w:val="auto"/>
          <w:highlight w:val="none"/>
          <w:lang w:val="en-US" w:eastAsia="zh-CN"/>
        </w:rPr>
        <w:t xml:space="preserve">第四章  </w:t>
      </w:r>
      <w:r>
        <w:rPr>
          <w:rFonts w:hint="eastAsia" w:ascii="楷体" w:hAnsi="楷体" w:eastAsia="楷体" w:cs="楷体"/>
          <w:color w:val="auto"/>
          <w:highlight w:val="none"/>
        </w:rPr>
        <w:t>合同条款及格式</w:t>
      </w:r>
      <w:bookmarkEnd w:id="41"/>
      <w:bookmarkEnd w:id="42"/>
    </w:p>
    <w:p w14:paraId="736B28E2">
      <w:pPr>
        <w:shd w:val="clear"/>
        <w:jc w:val="center"/>
        <w:rPr>
          <w:rFonts w:hint="eastAsia" w:ascii="楷体" w:hAnsi="楷体" w:eastAsia="楷体" w:cs="楷体"/>
          <w:color w:val="auto"/>
          <w:sz w:val="13"/>
          <w:szCs w:val="20"/>
          <w:highlight w:val="none"/>
        </w:rPr>
      </w:pPr>
    </w:p>
    <w:p w14:paraId="10FF6F21">
      <w:pPr>
        <w:spacing w:before="78" w:line="220" w:lineRule="auto"/>
        <w:ind w:left="419"/>
        <w:rPr>
          <w:rFonts w:hint="eastAsia" w:ascii="楷体" w:hAnsi="楷体" w:eastAsia="楷体" w:cs="楷体"/>
          <w:b/>
          <w:bCs/>
          <w:spacing w:val="-2"/>
          <w:sz w:val="24"/>
          <w:szCs w:val="24"/>
          <w:highlight w:val="none"/>
        </w:rPr>
      </w:pPr>
      <w:bookmarkStart w:id="43" w:name="_Toc30474"/>
      <w:bookmarkStart w:id="44" w:name="_Toc32515"/>
    </w:p>
    <w:p w14:paraId="0FA9FE0B">
      <w:pPr>
        <w:spacing w:before="78" w:line="220" w:lineRule="auto"/>
        <w:ind w:left="419"/>
        <w:rPr>
          <w:rFonts w:hint="eastAsia" w:ascii="楷体" w:hAnsi="楷体" w:eastAsia="楷体" w:cs="楷体"/>
          <w:sz w:val="24"/>
          <w:szCs w:val="24"/>
          <w:highlight w:val="none"/>
        </w:rPr>
      </w:pPr>
      <w:r>
        <w:rPr>
          <w:rFonts w:hint="eastAsia" w:ascii="楷体" w:hAnsi="楷体" w:eastAsia="楷体" w:cs="楷体"/>
          <w:b/>
          <w:bCs/>
          <w:spacing w:val="-2"/>
          <w:sz w:val="24"/>
          <w:szCs w:val="24"/>
          <w:highlight w:val="none"/>
        </w:rPr>
        <w:t>（此合同条款只作为参考，最终签订的合同以采购人</w:t>
      </w:r>
      <w:r>
        <w:rPr>
          <w:rFonts w:hint="eastAsia" w:ascii="楷体" w:hAnsi="楷体" w:eastAsia="楷体" w:cs="楷体"/>
          <w:b/>
          <w:bCs/>
          <w:spacing w:val="-3"/>
          <w:sz w:val="24"/>
          <w:szCs w:val="24"/>
          <w:highlight w:val="none"/>
        </w:rPr>
        <w:t>确定的合同内容为准。）</w:t>
      </w:r>
    </w:p>
    <w:p w14:paraId="3481ECEE">
      <w:pPr>
        <w:pStyle w:val="12"/>
        <w:spacing w:line="251" w:lineRule="auto"/>
        <w:rPr>
          <w:rFonts w:hint="eastAsia" w:ascii="楷体" w:hAnsi="楷体" w:eastAsia="楷体" w:cs="楷体"/>
          <w:highlight w:val="none"/>
        </w:rPr>
      </w:pPr>
    </w:p>
    <w:p w14:paraId="65EA1A37">
      <w:pPr>
        <w:pStyle w:val="12"/>
        <w:spacing w:line="251" w:lineRule="auto"/>
        <w:rPr>
          <w:rFonts w:hint="eastAsia" w:ascii="楷体" w:hAnsi="楷体" w:eastAsia="楷体" w:cs="楷体"/>
          <w:highlight w:val="none"/>
        </w:rPr>
      </w:pPr>
    </w:p>
    <w:p w14:paraId="4A27F461">
      <w:pPr>
        <w:pStyle w:val="12"/>
        <w:spacing w:line="251" w:lineRule="auto"/>
        <w:rPr>
          <w:rFonts w:hint="eastAsia" w:ascii="楷体" w:hAnsi="楷体" w:eastAsia="楷体" w:cs="楷体"/>
          <w:b/>
          <w:bCs/>
          <w:highlight w:val="none"/>
        </w:rPr>
      </w:pPr>
    </w:p>
    <w:p w14:paraId="73118400">
      <w:pPr>
        <w:autoSpaceDE/>
        <w:autoSpaceDN/>
        <w:spacing w:before="0" w:after="0" w:line="240" w:lineRule="auto"/>
        <w:ind w:left="0" w:right="0"/>
        <w:jc w:val="right"/>
        <w:rPr>
          <w:rFonts w:hint="eastAsia" w:ascii="楷体" w:hAnsi="楷体" w:eastAsia="楷体" w:cs="楷体"/>
          <w:color w:val="FF0000"/>
          <w:kern w:val="2"/>
          <w:sz w:val="24"/>
          <w:szCs w:val="24"/>
          <w:highlight w:val="none"/>
          <w:lang w:val="en-US" w:bidi="ar-SA"/>
        </w:rPr>
      </w:pPr>
      <w:r>
        <w:rPr>
          <w:rFonts w:hint="eastAsia" w:ascii="楷体" w:hAnsi="楷体" w:eastAsia="楷体" w:cs="楷体"/>
          <w:b/>
          <w:bCs/>
          <w:kern w:val="2"/>
          <w:sz w:val="24"/>
          <w:szCs w:val="24"/>
          <w:highlight w:val="none"/>
          <w:lang w:val="en-US" w:bidi="ar-SA"/>
        </w:rPr>
        <w:t>合同编号：</w:t>
      </w:r>
      <w:r>
        <w:rPr>
          <w:rFonts w:hint="eastAsia" w:ascii="楷体" w:hAnsi="楷体" w:eastAsia="楷体" w:cs="楷体"/>
          <w:color w:val="FF0000"/>
          <w:kern w:val="2"/>
          <w:sz w:val="24"/>
          <w:szCs w:val="24"/>
          <w:highlight w:val="none"/>
          <w:lang w:val="en-US" w:bidi="ar-SA"/>
        </w:rPr>
        <w:tab/>
      </w:r>
      <w:r>
        <w:rPr>
          <w:rFonts w:hint="eastAsia" w:ascii="楷体" w:hAnsi="楷体" w:eastAsia="楷体" w:cs="楷体"/>
          <w:color w:val="FF0000"/>
          <w:kern w:val="2"/>
          <w:sz w:val="24"/>
          <w:szCs w:val="24"/>
          <w:highlight w:val="none"/>
          <w:lang w:val="en-US" w:bidi="ar-SA"/>
        </w:rPr>
        <w:tab/>
      </w:r>
      <w:r>
        <w:rPr>
          <w:rFonts w:hint="eastAsia" w:ascii="楷体" w:hAnsi="楷体" w:eastAsia="楷体" w:cs="楷体"/>
          <w:color w:val="FF0000"/>
          <w:kern w:val="2"/>
          <w:sz w:val="24"/>
          <w:szCs w:val="24"/>
          <w:highlight w:val="none"/>
          <w:lang w:val="en-US" w:bidi="ar-SA"/>
        </w:rPr>
        <w:tab/>
      </w:r>
      <w:r>
        <w:rPr>
          <w:rFonts w:hint="eastAsia" w:ascii="楷体" w:hAnsi="楷体" w:eastAsia="楷体" w:cs="楷体"/>
          <w:color w:val="FF0000"/>
          <w:kern w:val="2"/>
          <w:sz w:val="24"/>
          <w:szCs w:val="24"/>
          <w:highlight w:val="none"/>
          <w:lang w:val="en-US" w:bidi="ar-SA"/>
        </w:rPr>
        <w:tab/>
      </w:r>
      <w:r>
        <w:rPr>
          <w:rFonts w:hint="eastAsia" w:ascii="楷体" w:hAnsi="楷体" w:eastAsia="楷体" w:cs="楷体"/>
          <w:color w:val="FF0000"/>
          <w:kern w:val="2"/>
          <w:sz w:val="24"/>
          <w:szCs w:val="24"/>
          <w:highlight w:val="none"/>
          <w:lang w:val="en-US" w:bidi="ar-SA"/>
        </w:rPr>
        <w:tab/>
      </w:r>
    </w:p>
    <w:p w14:paraId="35B9A0F7">
      <w:pPr>
        <w:autoSpaceDE/>
        <w:autoSpaceDN/>
        <w:spacing w:before="0" w:after="0" w:line="240" w:lineRule="auto"/>
        <w:ind w:left="0" w:right="0"/>
        <w:jc w:val="both"/>
        <w:rPr>
          <w:rFonts w:hint="eastAsia" w:ascii="楷体" w:hAnsi="楷体" w:eastAsia="楷体" w:cs="楷体"/>
          <w:kern w:val="2"/>
          <w:sz w:val="24"/>
          <w:szCs w:val="24"/>
          <w:highlight w:val="none"/>
          <w:lang w:val="en-US" w:bidi="ar-SA"/>
        </w:rPr>
      </w:pPr>
    </w:p>
    <w:p w14:paraId="492563D8">
      <w:pPr>
        <w:autoSpaceDE/>
        <w:autoSpaceDN/>
        <w:spacing w:before="0" w:after="0" w:line="240" w:lineRule="auto"/>
        <w:ind w:left="0" w:right="0"/>
        <w:jc w:val="both"/>
        <w:rPr>
          <w:rFonts w:hint="eastAsia" w:ascii="楷体" w:hAnsi="楷体" w:eastAsia="楷体" w:cs="楷体"/>
          <w:kern w:val="2"/>
          <w:sz w:val="24"/>
          <w:szCs w:val="24"/>
          <w:highlight w:val="none"/>
          <w:lang w:val="en-US" w:bidi="ar-SA"/>
        </w:rPr>
      </w:pPr>
    </w:p>
    <w:p w14:paraId="2F8549B6">
      <w:pPr>
        <w:autoSpaceDE/>
        <w:autoSpaceDN/>
        <w:spacing w:before="0" w:after="0" w:line="240" w:lineRule="auto"/>
        <w:ind w:left="0" w:right="0"/>
        <w:jc w:val="both"/>
        <w:rPr>
          <w:rFonts w:hint="eastAsia" w:ascii="楷体" w:hAnsi="楷体" w:eastAsia="楷体" w:cs="楷体"/>
          <w:kern w:val="2"/>
          <w:sz w:val="24"/>
          <w:szCs w:val="24"/>
          <w:highlight w:val="none"/>
          <w:lang w:val="en-US" w:bidi="ar-SA"/>
        </w:rPr>
      </w:pPr>
    </w:p>
    <w:p w14:paraId="0F8F62DC">
      <w:pPr>
        <w:autoSpaceDE/>
        <w:autoSpaceDN/>
        <w:spacing w:before="0" w:after="0" w:line="240" w:lineRule="auto"/>
        <w:ind w:left="0" w:right="0"/>
        <w:jc w:val="both"/>
        <w:rPr>
          <w:rFonts w:hint="eastAsia" w:ascii="楷体" w:hAnsi="楷体" w:eastAsia="楷体" w:cs="楷体"/>
          <w:kern w:val="2"/>
          <w:sz w:val="24"/>
          <w:szCs w:val="24"/>
          <w:highlight w:val="none"/>
          <w:lang w:val="en-US" w:bidi="ar-SA"/>
        </w:rPr>
      </w:pPr>
    </w:p>
    <w:p w14:paraId="1962BE45">
      <w:pPr>
        <w:autoSpaceDE/>
        <w:autoSpaceDN/>
        <w:spacing w:before="0" w:after="0" w:line="240" w:lineRule="auto"/>
        <w:ind w:left="0" w:right="0"/>
        <w:jc w:val="both"/>
        <w:rPr>
          <w:rFonts w:hint="eastAsia" w:ascii="楷体" w:hAnsi="楷体" w:eastAsia="楷体" w:cs="楷体"/>
          <w:kern w:val="2"/>
          <w:sz w:val="24"/>
          <w:szCs w:val="24"/>
          <w:highlight w:val="none"/>
          <w:lang w:val="en-US" w:bidi="ar-SA"/>
        </w:rPr>
      </w:pPr>
    </w:p>
    <w:p w14:paraId="64E8068E">
      <w:pPr>
        <w:autoSpaceDE/>
        <w:autoSpaceDN/>
        <w:spacing w:before="0" w:after="0" w:line="360" w:lineRule="auto"/>
        <w:ind w:left="0" w:right="0"/>
        <w:jc w:val="center"/>
        <w:outlineLvl w:val="0"/>
        <w:rPr>
          <w:rFonts w:hint="eastAsia" w:ascii="楷体" w:hAnsi="楷体" w:eastAsia="楷体" w:cs="楷体"/>
          <w:b/>
          <w:bCs/>
          <w:spacing w:val="16"/>
          <w:kern w:val="2"/>
          <w:sz w:val="48"/>
          <w:szCs w:val="48"/>
          <w:highlight w:val="none"/>
          <w:lang w:val="en-US" w:bidi="ar-SA"/>
        </w:rPr>
      </w:pPr>
      <w:r>
        <w:rPr>
          <w:rFonts w:hint="eastAsia" w:ascii="楷体" w:hAnsi="楷体" w:eastAsia="楷体" w:cs="楷体"/>
          <w:b/>
          <w:bCs/>
          <w:spacing w:val="16"/>
          <w:kern w:val="2"/>
          <w:sz w:val="48"/>
          <w:szCs w:val="48"/>
          <w:highlight w:val="none"/>
          <w:lang w:val="en-US" w:bidi="ar-SA"/>
        </w:rPr>
        <w:t>网络安全等级保护测评服务合同</w:t>
      </w:r>
    </w:p>
    <w:p w14:paraId="3CAD16FF">
      <w:pPr>
        <w:autoSpaceDE/>
        <w:autoSpaceDN/>
        <w:spacing w:before="0" w:after="0" w:line="360" w:lineRule="auto"/>
        <w:ind w:left="0" w:right="0"/>
        <w:jc w:val="both"/>
        <w:rPr>
          <w:rFonts w:hint="eastAsia" w:ascii="楷体" w:hAnsi="楷体" w:eastAsia="楷体" w:cs="楷体"/>
          <w:spacing w:val="16"/>
          <w:kern w:val="2"/>
          <w:sz w:val="52"/>
          <w:szCs w:val="52"/>
          <w:highlight w:val="none"/>
          <w:lang w:val="en-US" w:bidi="ar-SA"/>
        </w:rPr>
      </w:pPr>
    </w:p>
    <w:p w14:paraId="2BE5C730">
      <w:pPr>
        <w:autoSpaceDE/>
        <w:autoSpaceDN/>
        <w:spacing w:before="0" w:after="0" w:line="360" w:lineRule="auto"/>
        <w:ind w:left="0" w:right="0"/>
        <w:jc w:val="both"/>
        <w:rPr>
          <w:rFonts w:hint="eastAsia" w:ascii="楷体" w:hAnsi="楷体" w:eastAsia="楷体" w:cs="楷体"/>
          <w:spacing w:val="16"/>
          <w:kern w:val="2"/>
          <w:sz w:val="24"/>
          <w:szCs w:val="24"/>
          <w:highlight w:val="none"/>
          <w:lang w:val="en-US" w:bidi="ar-SA"/>
        </w:rPr>
      </w:pPr>
    </w:p>
    <w:p w14:paraId="1F1005D5">
      <w:pPr>
        <w:autoSpaceDE/>
        <w:autoSpaceDN/>
        <w:spacing w:before="0" w:after="0" w:line="360" w:lineRule="auto"/>
        <w:ind w:left="0" w:right="0"/>
        <w:jc w:val="both"/>
        <w:rPr>
          <w:rFonts w:hint="eastAsia" w:ascii="楷体" w:hAnsi="楷体" w:eastAsia="楷体" w:cs="楷体"/>
          <w:spacing w:val="16"/>
          <w:kern w:val="2"/>
          <w:sz w:val="24"/>
          <w:szCs w:val="24"/>
          <w:highlight w:val="none"/>
          <w:lang w:val="en-US" w:bidi="ar-SA"/>
        </w:rPr>
      </w:pPr>
    </w:p>
    <w:p w14:paraId="283C8439">
      <w:pPr>
        <w:autoSpaceDE/>
        <w:autoSpaceDN/>
        <w:spacing w:before="0" w:after="0" w:line="360" w:lineRule="auto"/>
        <w:ind w:left="0" w:right="0"/>
        <w:jc w:val="both"/>
        <w:rPr>
          <w:rFonts w:hint="eastAsia" w:ascii="楷体" w:hAnsi="楷体" w:eastAsia="楷体" w:cs="楷体"/>
          <w:spacing w:val="16"/>
          <w:kern w:val="2"/>
          <w:sz w:val="24"/>
          <w:szCs w:val="24"/>
          <w:highlight w:val="none"/>
          <w:lang w:val="en-US" w:bidi="ar-SA"/>
        </w:rPr>
      </w:pPr>
    </w:p>
    <w:p w14:paraId="6B65F3DE">
      <w:pPr>
        <w:autoSpaceDE/>
        <w:autoSpaceDN/>
        <w:spacing w:before="0" w:after="0" w:line="360" w:lineRule="auto"/>
        <w:ind w:left="0" w:right="0"/>
        <w:jc w:val="both"/>
        <w:rPr>
          <w:rFonts w:hint="eastAsia" w:ascii="楷体" w:hAnsi="楷体" w:eastAsia="楷体" w:cs="楷体"/>
          <w:spacing w:val="16"/>
          <w:kern w:val="2"/>
          <w:sz w:val="24"/>
          <w:szCs w:val="24"/>
          <w:highlight w:val="none"/>
          <w:lang w:val="en-US" w:bidi="ar-SA"/>
        </w:rPr>
      </w:pPr>
    </w:p>
    <w:p w14:paraId="1E767128">
      <w:pPr>
        <w:autoSpaceDE/>
        <w:autoSpaceDN/>
        <w:spacing w:before="0" w:after="0" w:line="360" w:lineRule="auto"/>
        <w:ind w:left="0" w:right="0"/>
        <w:jc w:val="both"/>
        <w:rPr>
          <w:rFonts w:hint="eastAsia" w:ascii="楷体" w:hAnsi="楷体" w:eastAsia="楷体" w:cs="楷体"/>
          <w:spacing w:val="16"/>
          <w:kern w:val="2"/>
          <w:sz w:val="24"/>
          <w:szCs w:val="24"/>
          <w:highlight w:val="none"/>
          <w:lang w:val="en-US" w:bidi="ar-SA"/>
        </w:rPr>
      </w:pPr>
    </w:p>
    <w:p w14:paraId="2E5065F9">
      <w:pPr>
        <w:autoSpaceDE/>
        <w:autoSpaceDN/>
        <w:spacing w:before="0" w:after="0" w:line="360" w:lineRule="auto"/>
        <w:ind w:left="0" w:right="0"/>
        <w:jc w:val="both"/>
        <w:rPr>
          <w:rFonts w:hint="eastAsia" w:ascii="楷体" w:hAnsi="楷体" w:eastAsia="楷体" w:cs="楷体"/>
          <w:spacing w:val="16"/>
          <w:kern w:val="2"/>
          <w:sz w:val="24"/>
          <w:szCs w:val="24"/>
          <w:highlight w:val="none"/>
          <w:lang w:val="en-US" w:bidi="ar-SA"/>
        </w:rPr>
      </w:pPr>
    </w:p>
    <w:p w14:paraId="040AAF50">
      <w:pPr>
        <w:autoSpaceDE/>
        <w:autoSpaceDN/>
        <w:spacing w:before="0" w:after="0" w:line="360" w:lineRule="auto"/>
        <w:ind w:left="0" w:right="0"/>
        <w:jc w:val="both"/>
        <w:rPr>
          <w:rFonts w:hint="eastAsia" w:ascii="楷体" w:hAnsi="楷体" w:eastAsia="楷体" w:cs="楷体"/>
          <w:spacing w:val="16"/>
          <w:kern w:val="2"/>
          <w:sz w:val="24"/>
          <w:szCs w:val="24"/>
          <w:highlight w:val="none"/>
          <w:lang w:val="en-US" w:bidi="ar-SA"/>
        </w:rPr>
      </w:pPr>
    </w:p>
    <w:p w14:paraId="57FAEFF7">
      <w:pPr>
        <w:autoSpaceDE/>
        <w:autoSpaceDN/>
        <w:spacing w:before="0" w:after="0" w:line="360" w:lineRule="auto"/>
        <w:ind w:left="0" w:right="0"/>
        <w:jc w:val="both"/>
        <w:rPr>
          <w:rFonts w:hint="eastAsia" w:ascii="楷体" w:hAnsi="楷体" w:eastAsia="楷体" w:cs="楷体"/>
          <w:spacing w:val="16"/>
          <w:kern w:val="2"/>
          <w:sz w:val="24"/>
          <w:szCs w:val="24"/>
          <w:highlight w:val="none"/>
          <w:lang w:val="en-US" w:bidi="ar-SA"/>
        </w:rPr>
      </w:pPr>
    </w:p>
    <w:p w14:paraId="3B958CD5">
      <w:pPr>
        <w:autoSpaceDE/>
        <w:autoSpaceDN/>
        <w:spacing w:before="0" w:after="0" w:line="360" w:lineRule="auto"/>
        <w:ind w:left="0" w:right="0"/>
        <w:jc w:val="both"/>
        <w:rPr>
          <w:rFonts w:hint="eastAsia" w:ascii="楷体" w:hAnsi="楷体" w:eastAsia="楷体" w:cs="楷体"/>
          <w:spacing w:val="16"/>
          <w:kern w:val="2"/>
          <w:sz w:val="24"/>
          <w:szCs w:val="24"/>
          <w:highlight w:val="none"/>
          <w:lang w:val="en-US" w:bidi="ar-SA"/>
        </w:rPr>
      </w:pPr>
    </w:p>
    <w:p w14:paraId="17FDC300">
      <w:pPr>
        <w:autoSpaceDE/>
        <w:autoSpaceDN/>
        <w:spacing w:before="0" w:after="0" w:line="360" w:lineRule="auto"/>
        <w:ind w:left="0" w:right="0" w:firstLine="2072" w:firstLineChars="645"/>
        <w:jc w:val="left"/>
        <w:rPr>
          <w:rFonts w:hint="eastAsia" w:ascii="楷体" w:hAnsi="楷体" w:eastAsia="楷体" w:cs="楷体"/>
          <w:b/>
          <w:bCs/>
          <w:kern w:val="2"/>
          <w:sz w:val="32"/>
          <w:szCs w:val="32"/>
          <w:highlight w:val="none"/>
          <w:lang w:val="en-US" w:bidi="ar-SA"/>
        </w:rPr>
      </w:pPr>
      <w:r>
        <w:rPr>
          <w:rFonts w:hint="eastAsia" w:ascii="楷体" w:hAnsi="楷体" w:eastAsia="楷体" w:cs="楷体"/>
          <w:b/>
          <w:bCs/>
          <w:kern w:val="2"/>
          <w:sz w:val="32"/>
          <w:szCs w:val="32"/>
          <w:highlight w:val="none"/>
          <w:lang w:val="en-US" w:bidi="ar-SA"/>
        </w:rPr>
        <w:t>甲方：榆林市榆阳区中医医院</w:t>
      </w:r>
    </w:p>
    <w:p w14:paraId="036DAF4A">
      <w:pPr>
        <w:autoSpaceDE/>
        <w:autoSpaceDN/>
        <w:spacing w:before="0" w:after="0" w:line="360" w:lineRule="auto"/>
        <w:ind w:left="0" w:right="0" w:firstLine="2072" w:firstLineChars="645"/>
        <w:jc w:val="left"/>
        <w:rPr>
          <w:rFonts w:hint="eastAsia"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bidi="ar-SA"/>
        </w:rPr>
        <w:t>乙方：</w:t>
      </w:r>
      <w:r>
        <w:rPr>
          <w:rFonts w:hint="eastAsia" w:ascii="楷体" w:hAnsi="楷体" w:eastAsia="楷体" w:cs="楷体"/>
          <w:b/>
          <w:bCs/>
          <w:kern w:val="2"/>
          <w:sz w:val="32"/>
          <w:szCs w:val="32"/>
          <w:highlight w:val="none"/>
          <w:lang w:val="en-US" w:eastAsia="zh-CN" w:bidi="ar-SA"/>
        </w:rPr>
        <w:t xml:space="preserve"> </w:t>
      </w:r>
    </w:p>
    <w:p w14:paraId="37523DFF">
      <w:pPr>
        <w:autoSpaceDE/>
        <w:autoSpaceDN/>
        <w:spacing w:before="0" w:after="0" w:line="360" w:lineRule="auto"/>
        <w:ind w:left="0" w:right="0" w:firstLine="2072" w:firstLineChars="645"/>
        <w:jc w:val="left"/>
        <w:rPr>
          <w:rFonts w:hint="eastAsia" w:ascii="楷体" w:hAnsi="楷体" w:eastAsia="楷体" w:cs="楷体"/>
          <w:b/>
          <w:bCs/>
          <w:kern w:val="2"/>
          <w:sz w:val="32"/>
          <w:szCs w:val="32"/>
          <w:highlight w:val="none"/>
          <w:lang w:val="en-US" w:bidi="ar-SA"/>
        </w:rPr>
      </w:pPr>
    </w:p>
    <w:p w14:paraId="47F92B82">
      <w:pPr>
        <w:autoSpaceDE/>
        <w:autoSpaceDN/>
        <w:spacing w:before="0" w:after="0" w:line="360" w:lineRule="auto"/>
        <w:ind w:left="0" w:right="0" w:firstLine="2249" w:firstLineChars="700"/>
        <w:jc w:val="both"/>
        <w:rPr>
          <w:rFonts w:hint="eastAsia" w:ascii="楷体" w:hAnsi="楷体" w:eastAsia="楷体" w:cs="楷体"/>
          <w:b/>
          <w:bCs/>
          <w:kern w:val="2"/>
          <w:sz w:val="32"/>
          <w:szCs w:val="32"/>
          <w:highlight w:val="none"/>
          <w:lang w:val="en-US" w:bidi="ar-SA"/>
        </w:rPr>
      </w:pPr>
      <w:r>
        <w:rPr>
          <w:rFonts w:hint="eastAsia" w:ascii="楷体" w:hAnsi="楷体" w:eastAsia="楷体" w:cs="楷体"/>
          <w:b/>
          <w:bCs/>
          <w:kern w:val="2"/>
          <w:sz w:val="32"/>
          <w:szCs w:val="32"/>
          <w:highlight w:val="none"/>
          <w:lang w:val="en-US" w:bidi="ar-SA"/>
        </w:rPr>
        <w:t>签订日期：20</w:t>
      </w:r>
      <w:r>
        <w:rPr>
          <w:rFonts w:hint="eastAsia" w:ascii="楷体" w:hAnsi="楷体" w:eastAsia="楷体" w:cs="楷体"/>
          <w:b/>
          <w:bCs/>
          <w:kern w:val="2"/>
          <w:sz w:val="32"/>
          <w:szCs w:val="32"/>
          <w:highlight w:val="none"/>
          <w:lang w:val="en-US" w:eastAsia="zh-CN" w:bidi="ar-SA"/>
        </w:rPr>
        <w:t>25</w:t>
      </w:r>
      <w:r>
        <w:rPr>
          <w:rFonts w:hint="eastAsia" w:ascii="楷体" w:hAnsi="楷体" w:eastAsia="楷体" w:cs="楷体"/>
          <w:b/>
          <w:bCs/>
          <w:kern w:val="2"/>
          <w:sz w:val="32"/>
          <w:szCs w:val="32"/>
          <w:highlight w:val="none"/>
          <w:lang w:val="en-US" w:bidi="ar-SA"/>
        </w:rPr>
        <w:t>年</w:t>
      </w:r>
      <w:r>
        <w:rPr>
          <w:rFonts w:hint="eastAsia" w:ascii="楷体" w:hAnsi="楷体" w:eastAsia="楷体" w:cs="楷体"/>
          <w:b/>
          <w:bCs/>
          <w:kern w:val="2"/>
          <w:sz w:val="32"/>
          <w:szCs w:val="32"/>
          <w:highlight w:val="none"/>
          <w:lang w:val="en-US" w:eastAsia="zh-CN" w:bidi="ar-SA"/>
        </w:rPr>
        <w:t xml:space="preserve">   </w:t>
      </w:r>
      <w:r>
        <w:rPr>
          <w:rFonts w:hint="eastAsia" w:ascii="楷体" w:hAnsi="楷体" w:eastAsia="楷体" w:cs="楷体"/>
          <w:b/>
          <w:bCs/>
          <w:kern w:val="2"/>
          <w:sz w:val="32"/>
          <w:szCs w:val="32"/>
          <w:highlight w:val="none"/>
          <w:lang w:val="en-US" w:bidi="ar-SA"/>
        </w:rPr>
        <w:t>月</w:t>
      </w:r>
    </w:p>
    <w:p w14:paraId="56CA4E99">
      <w:pPr>
        <w:autoSpaceDE/>
        <w:autoSpaceDN/>
        <w:spacing w:before="0" w:after="0" w:line="360" w:lineRule="auto"/>
        <w:ind w:left="0" w:right="0" w:firstLine="2249" w:firstLineChars="700"/>
        <w:jc w:val="both"/>
        <w:rPr>
          <w:rFonts w:hint="eastAsia" w:ascii="楷体" w:hAnsi="楷体" w:eastAsia="楷体" w:cs="楷体"/>
          <w:b/>
          <w:bCs/>
          <w:kern w:val="2"/>
          <w:sz w:val="32"/>
          <w:szCs w:val="32"/>
          <w:highlight w:val="none"/>
          <w:lang w:val="en-US" w:bidi="ar-SA"/>
        </w:rPr>
      </w:pPr>
      <w:r>
        <w:rPr>
          <w:rFonts w:hint="eastAsia" w:ascii="楷体" w:hAnsi="楷体" w:eastAsia="楷体" w:cs="楷体"/>
          <w:b/>
          <w:bCs/>
          <w:kern w:val="2"/>
          <w:sz w:val="32"/>
          <w:szCs w:val="32"/>
          <w:highlight w:val="none"/>
          <w:lang w:val="en-US" w:bidi="ar-SA"/>
        </w:rPr>
        <w:t>签订地点：</w:t>
      </w:r>
      <w:r>
        <w:rPr>
          <w:rFonts w:hint="eastAsia" w:ascii="楷体" w:hAnsi="楷体" w:eastAsia="楷体" w:cs="楷体"/>
          <w:b/>
          <w:bCs/>
          <w:kern w:val="2"/>
          <w:sz w:val="32"/>
          <w:szCs w:val="32"/>
          <w:highlight w:val="none"/>
          <w:lang w:val="en-US" w:eastAsia="zh-CN" w:bidi="ar-SA"/>
        </w:rPr>
        <w:t>榆林</w:t>
      </w:r>
      <w:r>
        <w:rPr>
          <w:rFonts w:hint="eastAsia" w:ascii="楷体" w:hAnsi="楷体" w:eastAsia="楷体" w:cs="楷体"/>
          <w:b/>
          <w:bCs/>
          <w:kern w:val="2"/>
          <w:sz w:val="32"/>
          <w:szCs w:val="32"/>
          <w:highlight w:val="none"/>
          <w:lang w:val="en-US" w:bidi="ar-SA"/>
        </w:rPr>
        <w:t>市</w:t>
      </w:r>
    </w:p>
    <w:p w14:paraId="7AF8674E">
      <w:pPr>
        <w:numPr>
          <w:ilvl w:val="0"/>
          <w:numId w:val="0"/>
        </w:numPr>
        <w:autoSpaceDE/>
        <w:autoSpaceDN/>
        <w:spacing w:before="156" w:beforeLines="50" w:after="156" w:afterLines="50" w:line="360" w:lineRule="auto"/>
        <w:ind w:right="0" w:rightChars="0"/>
        <w:jc w:val="left"/>
        <w:rPr>
          <w:rFonts w:hint="eastAsia" w:ascii="楷体" w:hAnsi="楷体" w:eastAsia="楷体" w:cs="楷体"/>
          <w:b/>
          <w:bCs/>
          <w:kern w:val="44"/>
          <w:sz w:val="32"/>
          <w:szCs w:val="44"/>
          <w:highlight w:val="none"/>
          <w:lang w:val="en-US" w:bidi="ar-SA"/>
        </w:rPr>
      </w:pPr>
      <w:r>
        <w:rPr>
          <w:rFonts w:hint="eastAsia" w:ascii="楷体" w:hAnsi="楷体" w:eastAsia="楷体" w:cs="楷体"/>
          <w:kern w:val="2"/>
          <w:sz w:val="21"/>
          <w:szCs w:val="24"/>
          <w:highlight w:val="none"/>
          <w:lang w:val="en-US" w:bidi="ar-SA"/>
        </w:rPr>
        <w:br w:type="page"/>
      </w:r>
      <w:r>
        <w:rPr>
          <w:rFonts w:hint="eastAsia" w:ascii="楷体" w:hAnsi="楷体" w:eastAsia="楷体" w:cs="楷体"/>
          <w:b/>
          <w:bCs/>
          <w:kern w:val="44"/>
          <w:sz w:val="32"/>
          <w:szCs w:val="44"/>
          <w:highlight w:val="none"/>
          <w:lang w:val="en-US" w:eastAsia="zh-CN" w:bidi="ar-SA"/>
        </w:rPr>
        <w:t>1.</w:t>
      </w:r>
      <w:r>
        <w:rPr>
          <w:rFonts w:hint="eastAsia" w:ascii="楷体" w:hAnsi="楷体" w:eastAsia="楷体" w:cs="楷体"/>
          <w:b/>
          <w:bCs/>
          <w:kern w:val="44"/>
          <w:sz w:val="32"/>
          <w:szCs w:val="44"/>
          <w:highlight w:val="none"/>
          <w:lang w:val="en-US" w:bidi="ar-SA"/>
        </w:rPr>
        <w:t>合同说明</w:t>
      </w:r>
    </w:p>
    <w:p w14:paraId="26D3DEE9">
      <w:pPr>
        <w:pStyle w:val="8"/>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420" w:leftChars="0" w:right="0" w:rightChars="0" w:firstLine="480" w:firstLineChars="200"/>
        <w:textAlignment w:val="auto"/>
        <w:rPr>
          <w:rFonts w:hint="eastAsia" w:ascii="楷体" w:hAnsi="楷体" w:eastAsia="楷体" w:cs="楷体"/>
          <w:sz w:val="24"/>
          <w:szCs w:val="24"/>
          <w:highlight w:val="none"/>
          <w:lang w:val="en-US"/>
        </w:rPr>
      </w:pPr>
      <w:r>
        <w:rPr>
          <w:rFonts w:hint="eastAsia" w:ascii="楷体" w:hAnsi="楷体" w:eastAsia="楷体" w:cs="楷体"/>
          <w:sz w:val="24"/>
          <w:szCs w:val="24"/>
          <w:highlight w:val="none"/>
          <w:lang w:val="en-US"/>
        </w:rPr>
        <w:t>双方经过平等协商，在真实、充分表达各自意愿的基础上，根据《中华人民共和国民法典》的规定，达成如下协议，并由双方共同恪守。</w:t>
      </w:r>
    </w:p>
    <w:p w14:paraId="2DC9D506">
      <w:pPr>
        <w:widowControl w:val="0"/>
        <w:numPr>
          <w:ilvl w:val="0"/>
          <w:numId w:val="4"/>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甲乙双方之间任何与本合同相关的正式信函以及结算，均使用下列甲方、乙方的法定地址和联系方式。</w:t>
      </w:r>
    </w:p>
    <w:p w14:paraId="3B66E9C5">
      <w:pPr>
        <w:widowControl w:val="0"/>
        <w:spacing w:line="360" w:lineRule="auto"/>
        <w:jc w:val="center"/>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甲乙双方法定地址与联系方式一览表</w:t>
      </w:r>
    </w:p>
    <w:tbl>
      <w:tblPr>
        <w:tblStyle w:val="2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3645"/>
        <w:gridCol w:w="1383"/>
        <w:gridCol w:w="3259"/>
      </w:tblGrid>
      <w:tr w14:paraId="0D9A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4937" w:type="dxa"/>
            <w:gridSpan w:val="2"/>
            <w:shd w:val="clear" w:color="auto" w:fill="FFFFFF"/>
            <w:noWrap w:val="0"/>
            <w:vAlign w:val="center"/>
          </w:tcPr>
          <w:p w14:paraId="34C87E62">
            <w:pPr>
              <w:keepNext w:val="0"/>
              <w:keepLines w:val="0"/>
              <w:widowControl w:val="0"/>
              <w:suppressLineNumbers w:val="0"/>
              <w:spacing w:beforeAutospacing="0" w:afterAutospacing="0" w:line="360" w:lineRule="auto"/>
              <w:jc w:val="center"/>
              <w:rPr>
                <w:rFonts w:hint="eastAsia" w:ascii="楷体" w:hAnsi="楷体" w:eastAsia="楷体" w:cs="楷体"/>
                <w:b/>
                <w:kern w:val="2"/>
                <w:sz w:val="21"/>
                <w:szCs w:val="22"/>
                <w:highlight w:val="none"/>
                <w:lang w:val="en-US" w:eastAsia="zh-CN" w:bidi="ar-SA"/>
              </w:rPr>
            </w:pPr>
            <w:r>
              <w:rPr>
                <w:rFonts w:hint="eastAsia" w:ascii="楷体" w:hAnsi="楷体" w:eastAsia="楷体" w:cs="楷体"/>
                <w:b/>
                <w:kern w:val="2"/>
                <w:sz w:val="21"/>
                <w:szCs w:val="22"/>
                <w:highlight w:val="none"/>
                <w:lang w:val="en-US" w:eastAsia="zh-CN" w:bidi="ar-SA"/>
              </w:rPr>
              <w:t>甲方</w:t>
            </w:r>
          </w:p>
        </w:tc>
        <w:tc>
          <w:tcPr>
            <w:tcW w:w="4642" w:type="dxa"/>
            <w:gridSpan w:val="2"/>
            <w:shd w:val="clear" w:color="auto" w:fill="FFFFFF"/>
            <w:noWrap w:val="0"/>
            <w:vAlign w:val="center"/>
          </w:tcPr>
          <w:p w14:paraId="5C1188BF">
            <w:pPr>
              <w:keepNext w:val="0"/>
              <w:keepLines w:val="0"/>
              <w:widowControl w:val="0"/>
              <w:suppressLineNumbers w:val="0"/>
              <w:spacing w:beforeAutospacing="0" w:afterAutospacing="0" w:line="360" w:lineRule="auto"/>
              <w:jc w:val="center"/>
              <w:rPr>
                <w:rFonts w:hint="eastAsia" w:ascii="楷体" w:hAnsi="楷体" w:eastAsia="楷体" w:cs="楷体"/>
                <w:b/>
                <w:kern w:val="2"/>
                <w:sz w:val="21"/>
                <w:szCs w:val="22"/>
                <w:highlight w:val="none"/>
                <w:lang w:val="en-US" w:eastAsia="zh-CN" w:bidi="ar-SA"/>
              </w:rPr>
            </w:pPr>
            <w:r>
              <w:rPr>
                <w:rFonts w:hint="eastAsia" w:ascii="楷体" w:hAnsi="楷体" w:eastAsia="楷体" w:cs="楷体"/>
                <w:b/>
                <w:kern w:val="2"/>
                <w:sz w:val="21"/>
                <w:szCs w:val="22"/>
                <w:highlight w:val="none"/>
                <w:lang w:val="en-US" w:eastAsia="zh-CN" w:bidi="ar-SA"/>
              </w:rPr>
              <w:t>乙方</w:t>
            </w:r>
          </w:p>
        </w:tc>
      </w:tr>
      <w:tr w14:paraId="4123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937" w:type="dxa"/>
            <w:gridSpan w:val="2"/>
            <w:noWrap w:val="0"/>
            <w:vAlign w:val="center"/>
          </w:tcPr>
          <w:p w14:paraId="54549130">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r>
              <w:rPr>
                <w:rFonts w:hint="eastAsia" w:ascii="楷体" w:hAnsi="楷体" w:eastAsia="楷体" w:cs="楷体"/>
                <w:kern w:val="2"/>
                <w:sz w:val="21"/>
                <w:szCs w:val="22"/>
                <w:highlight w:val="none"/>
                <w:lang w:val="en-US" w:eastAsia="zh-CN" w:bidi="ar-SA"/>
              </w:rPr>
              <w:t>榆林市榆阳区中医医院</w:t>
            </w:r>
          </w:p>
        </w:tc>
        <w:tc>
          <w:tcPr>
            <w:tcW w:w="4642" w:type="dxa"/>
            <w:gridSpan w:val="2"/>
            <w:noWrap w:val="0"/>
            <w:vAlign w:val="center"/>
          </w:tcPr>
          <w:p w14:paraId="13E0F88A">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p>
        </w:tc>
      </w:tr>
      <w:tr w14:paraId="5DAB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92" w:type="dxa"/>
            <w:noWrap w:val="0"/>
            <w:vAlign w:val="center"/>
          </w:tcPr>
          <w:p w14:paraId="68E9E7F3">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r>
              <w:rPr>
                <w:rFonts w:hint="eastAsia" w:ascii="楷体" w:hAnsi="楷体" w:eastAsia="楷体" w:cs="楷体"/>
                <w:kern w:val="2"/>
                <w:sz w:val="21"/>
                <w:szCs w:val="22"/>
                <w:highlight w:val="none"/>
                <w:lang w:val="en-US" w:eastAsia="zh-CN" w:bidi="ar-SA"/>
              </w:rPr>
              <w:t>通讯地址</w:t>
            </w:r>
          </w:p>
        </w:tc>
        <w:tc>
          <w:tcPr>
            <w:tcW w:w="3645" w:type="dxa"/>
            <w:noWrap w:val="0"/>
            <w:vAlign w:val="center"/>
          </w:tcPr>
          <w:p w14:paraId="41E00AB2">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Hans" w:bidi="ar-SA"/>
              </w:rPr>
            </w:pPr>
          </w:p>
        </w:tc>
        <w:tc>
          <w:tcPr>
            <w:tcW w:w="1383" w:type="dxa"/>
            <w:noWrap w:val="0"/>
            <w:vAlign w:val="center"/>
          </w:tcPr>
          <w:p w14:paraId="30B8C0D6">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r>
              <w:rPr>
                <w:rFonts w:hint="eastAsia" w:ascii="楷体" w:hAnsi="楷体" w:eastAsia="楷体" w:cs="楷体"/>
                <w:kern w:val="2"/>
                <w:sz w:val="21"/>
                <w:szCs w:val="22"/>
                <w:highlight w:val="none"/>
                <w:lang w:val="en-US" w:eastAsia="zh-CN" w:bidi="ar-SA"/>
              </w:rPr>
              <w:t>通讯地址</w:t>
            </w:r>
          </w:p>
        </w:tc>
        <w:tc>
          <w:tcPr>
            <w:tcW w:w="3259" w:type="dxa"/>
            <w:noWrap w:val="0"/>
            <w:vAlign w:val="center"/>
          </w:tcPr>
          <w:p w14:paraId="0DDDED11">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p>
        </w:tc>
      </w:tr>
      <w:tr w14:paraId="48A4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2" w:type="dxa"/>
            <w:noWrap w:val="0"/>
            <w:vAlign w:val="center"/>
          </w:tcPr>
          <w:p w14:paraId="0F699CCD">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r>
              <w:rPr>
                <w:rFonts w:hint="eastAsia" w:ascii="楷体" w:hAnsi="楷体" w:eastAsia="楷体" w:cs="楷体"/>
                <w:kern w:val="2"/>
                <w:sz w:val="21"/>
                <w:szCs w:val="22"/>
                <w:highlight w:val="none"/>
                <w:lang w:val="en-US" w:eastAsia="zh-CN" w:bidi="ar-SA"/>
              </w:rPr>
              <w:t>联系人</w:t>
            </w:r>
          </w:p>
        </w:tc>
        <w:tc>
          <w:tcPr>
            <w:tcW w:w="3645" w:type="dxa"/>
            <w:noWrap w:val="0"/>
            <w:vAlign w:val="center"/>
          </w:tcPr>
          <w:p w14:paraId="5C8E4819">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Hans" w:bidi="ar-SA"/>
              </w:rPr>
            </w:pPr>
          </w:p>
        </w:tc>
        <w:tc>
          <w:tcPr>
            <w:tcW w:w="1383" w:type="dxa"/>
            <w:noWrap w:val="0"/>
            <w:vAlign w:val="center"/>
          </w:tcPr>
          <w:p w14:paraId="50C89552">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r>
              <w:rPr>
                <w:rFonts w:hint="eastAsia" w:ascii="楷体" w:hAnsi="楷体" w:eastAsia="楷体" w:cs="楷体"/>
                <w:kern w:val="2"/>
                <w:sz w:val="21"/>
                <w:szCs w:val="22"/>
                <w:highlight w:val="none"/>
                <w:lang w:val="en-US" w:eastAsia="zh-CN" w:bidi="ar-SA"/>
              </w:rPr>
              <w:t>联系人</w:t>
            </w:r>
          </w:p>
        </w:tc>
        <w:tc>
          <w:tcPr>
            <w:tcW w:w="3259" w:type="dxa"/>
            <w:noWrap w:val="0"/>
            <w:vAlign w:val="center"/>
          </w:tcPr>
          <w:p w14:paraId="72CE661B">
            <w:pPr>
              <w:keepNext w:val="0"/>
              <w:keepLines w:val="0"/>
              <w:widowControl w:val="0"/>
              <w:suppressLineNumbers w:val="0"/>
              <w:spacing w:beforeAutospacing="0" w:afterAutospacing="0" w:line="360" w:lineRule="auto"/>
              <w:jc w:val="center"/>
              <w:rPr>
                <w:rFonts w:hint="eastAsia" w:ascii="楷体" w:hAnsi="楷体" w:eastAsia="楷体" w:cs="楷体"/>
                <w:color w:val="000000"/>
                <w:kern w:val="2"/>
                <w:sz w:val="21"/>
                <w:szCs w:val="22"/>
                <w:highlight w:val="none"/>
                <w:lang w:val="en-US" w:eastAsia="zh-CN" w:bidi="ar-SA"/>
              </w:rPr>
            </w:pPr>
          </w:p>
        </w:tc>
      </w:tr>
      <w:tr w14:paraId="4484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2" w:type="dxa"/>
            <w:noWrap w:val="0"/>
            <w:vAlign w:val="center"/>
          </w:tcPr>
          <w:p w14:paraId="116B2D5B">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r>
              <w:rPr>
                <w:rFonts w:hint="eastAsia" w:ascii="楷体" w:hAnsi="楷体" w:eastAsia="楷体" w:cs="楷体"/>
                <w:kern w:val="2"/>
                <w:sz w:val="21"/>
                <w:szCs w:val="22"/>
                <w:highlight w:val="none"/>
                <w:lang w:val="en-US" w:eastAsia="zh-CN" w:bidi="ar-SA"/>
              </w:rPr>
              <w:t>电话</w:t>
            </w:r>
          </w:p>
        </w:tc>
        <w:tc>
          <w:tcPr>
            <w:tcW w:w="3645" w:type="dxa"/>
            <w:noWrap w:val="0"/>
            <w:vAlign w:val="center"/>
          </w:tcPr>
          <w:p w14:paraId="39767938">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p>
        </w:tc>
        <w:tc>
          <w:tcPr>
            <w:tcW w:w="1383" w:type="dxa"/>
            <w:noWrap w:val="0"/>
            <w:vAlign w:val="center"/>
          </w:tcPr>
          <w:p w14:paraId="761BE98A">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r>
              <w:rPr>
                <w:rFonts w:hint="eastAsia" w:ascii="楷体" w:hAnsi="楷体" w:eastAsia="楷体" w:cs="楷体"/>
                <w:kern w:val="2"/>
                <w:sz w:val="21"/>
                <w:szCs w:val="22"/>
                <w:highlight w:val="none"/>
                <w:lang w:val="en-US" w:eastAsia="zh-CN" w:bidi="ar-SA"/>
              </w:rPr>
              <w:t>电话</w:t>
            </w:r>
          </w:p>
        </w:tc>
        <w:tc>
          <w:tcPr>
            <w:tcW w:w="3259" w:type="dxa"/>
            <w:noWrap w:val="0"/>
            <w:vAlign w:val="center"/>
          </w:tcPr>
          <w:p w14:paraId="160437CF">
            <w:pPr>
              <w:keepNext w:val="0"/>
              <w:keepLines w:val="0"/>
              <w:widowControl w:val="0"/>
              <w:suppressLineNumbers w:val="0"/>
              <w:spacing w:beforeAutospacing="0" w:afterAutospacing="0" w:line="360" w:lineRule="auto"/>
              <w:jc w:val="center"/>
              <w:rPr>
                <w:rFonts w:hint="eastAsia" w:ascii="楷体" w:hAnsi="楷体" w:eastAsia="楷体" w:cs="楷体"/>
                <w:color w:val="000000"/>
                <w:kern w:val="2"/>
                <w:sz w:val="21"/>
                <w:szCs w:val="22"/>
                <w:highlight w:val="none"/>
                <w:lang w:val="en-US" w:eastAsia="zh-CN" w:bidi="ar-SA"/>
              </w:rPr>
            </w:pPr>
          </w:p>
        </w:tc>
      </w:tr>
      <w:tr w14:paraId="199D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92" w:type="dxa"/>
            <w:noWrap w:val="0"/>
            <w:vAlign w:val="center"/>
          </w:tcPr>
          <w:p w14:paraId="1F5DD969">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r>
              <w:rPr>
                <w:rFonts w:hint="eastAsia" w:ascii="楷体" w:hAnsi="楷体" w:eastAsia="楷体" w:cs="楷体"/>
                <w:kern w:val="2"/>
                <w:sz w:val="21"/>
                <w:szCs w:val="22"/>
                <w:highlight w:val="none"/>
                <w:lang w:val="en-US" w:eastAsia="zh-CN" w:bidi="ar-SA"/>
              </w:rPr>
              <w:t>邮编</w:t>
            </w:r>
          </w:p>
        </w:tc>
        <w:tc>
          <w:tcPr>
            <w:tcW w:w="3645" w:type="dxa"/>
            <w:noWrap w:val="0"/>
            <w:vAlign w:val="center"/>
          </w:tcPr>
          <w:p w14:paraId="26FAEF08">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p>
        </w:tc>
        <w:tc>
          <w:tcPr>
            <w:tcW w:w="1383" w:type="dxa"/>
            <w:noWrap w:val="0"/>
            <w:vAlign w:val="center"/>
          </w:tcPr>
          <w:p w14:paraId="34CF1081">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r>
              <w:rPr>
                <w:rFonts w:hint="eastAsia" w:ascii="楷体" w:hAnsi="楷体" w:eastAsia="楷体" w:cs="楷体"/>
                <w:kern w:val="2"/>
                <w:sz w:val="21"/>
                <w:szCs w:val="22"/>
                <w:highlight w:val="none"/>
                <w:lang w:val="en-US" w:eastAsia="zh-CN" w:bidi="ar-SA"/>
              </w:rPr>
              <w:t>邮编</w:t>
            </w:r>
          </w:p>
        </w:tc>
        <w:tc>
          <w:tcPr>
            <w:tcW w:w="3259" w:type="dxa"/>
            <w:noWrap w:val="0"/>
            <w:vAlign w:val="center"/>
          </w:tcPr>
          <w:p w14:paraId="5DC7F807">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p>
        </w:tc>
      </w:tr>
      <w:tr w14:paraId="2D4B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92" w:type="dxa"/>
            <w:noWrap w:val="0"/>
            <w:vAlign w:val="center"/>
          </w:tcPr>
          <w:p w14:paraId="6B76A8C4">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r>
              <w:rPr>
                <w:rFonts w:hint="eastAsia" w:ascii="楷体" w:hAnsi="楷体" w:eastAsia="楷体" w:cs="楷体"/>
                <w:kern w:val="2"/>
                <w:sz w:val="21"/>
                <w:szCs w:val="22"/>
                <w:highlight w:val="none"/>
                <w:lang w:val="en-US" w:eastAsia="zh-CN" w:bidi="ar-SA"/>
              </w:rPr>
              <w:t>传真</w:t>
            </w:r>
          </w:p>
        </w:tc>
        <w:tc>
          <w:tcPr>
            <w:tcW w:w="3645" w:type="dxa"/>
            <w:noWrap w:val="0"/>
            <w:vAlign w:val="center"/>
          </w:tcPr>
          <w:p w14:paraId="2B98DD83">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p>
        </w:tc>
        <w:tc>
          <w:tcPr>
            <w:tcW w:w="1383" w:type="dxa"/>
            <w:noWrap w:val="0"/>
            <w:vAlign w:val="center"/>
          </w:tcPr>
          <w:p w14:paraId="14B3C3E9">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r>
              <w:rPr>
                <w:rFonts w:hint="eastAsia" w:ascii="楷体" w:hAnsi="楷体" w:eastAsia="楷体" w:cs="楷体"/>
                <w:kern w:val="2"/>
                <w:sz w:val="21"/>
                <w:szCs w:val="22"/>
                <w:highlight w:val="none"/>
                <w:lang w:val="en-US" w:eastAsia="zh-CN" w:bidi="ar-SA"/>
              </w:rPr>
              <w:t>传真</w:t>
            </w:r>
          </w:p>
        </w:tc>
        <w:tc>
          <w:tcPr>
            <w:tcW w:w="3259" w:type="dxa"/>
            <w:noWrap w:val="0"/>
            <w:vAlign w:val="center"/>
          </w:tcPr>
          <w:p w14:paraId="2DF0CCA9">
            <w:pPr>
              <w:keepNext w:val="0"/>
              <w:keepLines w:val="0"/>
              <w:widowControl w:val="0"/>
              <w:suppressLineNumbers w:val="0"/>
              <w:spacing w:beforeAutospacing="0" w:afterAutospacing="0" w:line="360" w:lineRule="auto"/>
              <w:jc w:val="center"/>
              <w:rPr>
                <w:rFonts w:hint="eastAsia" w:ascii="楷体" w:hAnsi="楷体" w:eastAsia="楷体" w:cs="楷体"/>
                <w:kern w:val="2"/>
                <w:sz w:val="21"/>
                <w:szCs w:val="22"/>
                <w:highlight w:val="none"/>
                <w:lang w:val="en-US" w:eastAsia="zh-CN" w:bidi="ar-SA"/>
              </w:rPr>
            </w:pPr>
          </w:p>
        </w:tc>
      </w:tr>
    </w:tbl>
    <w:p w14:paraId="33C26C0A">
      <w:pPr>
        <w:keepNext/>
        <w:keepLines/>
        <w:widowControl w:val="0"/>
        <w:spacing w:before="0" w:after="0" w:line="360" w:lineRule="auto"/>
        <w:jc w:val="both"/>
        <w:outlineLvl w:val="0"/>
        <w:rPr>
          <w:rFonts w:hint="eastAsia" w:ascii="楷体" w:hAnsi="楷体" w:eastAsia="楷体" w:cs="楷体"/>
          <w:b/>
          <w:bCs/>
          <w:kern w:val="44"/>
          <w:sz w:val="32"/>
          <w:szCs w:val="44"/>
          <w:highlight w:val="none"/>
          <w:lang w:val="en-US" w:eastAsia="zh-CN" w:bidi="ar-SA"/>
        </w:rPr>
      </w:pPr>
      <w:r>
        <w:rPr>
          <w:rFonts w:hint="eastAsia" w:ascii="楷体" w:hAnsi="楷体" w:eastAsia="楷体" w:cs="楷体"/>
          <w:b/>
          <w:bCs/>
          <w:kern w:val="44"/>
          <w:sz w:val="32"/>
          <w:szCs w:val="44"/>
          <w:highlight w:val="none"/>
          <w:lang w:val="en-US" w:eastAsia="zh-CN" w:bidi="ar-SA"/>
        </w:rPr>
        <w:t>2.服务内容</w:t>
      </w:r>
    </w:p>
    <w:p w14:paraId="42B32633">
      <w:pPr>
        <w:widowControl w:val="0"/>
        <w:numPr>
          <w:ilvl w:val="0"/>
          <w:numId w:val="5"/>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甲方委托乙方就</w:t>
      </w:r>
      <w:r>
        <w:rPr>
          <w:rFonts w:hint="eastAsia" w:ascii="楷体" w:hAnsi="楷体" w:eastAsia="楷体" w:cs="楷体"/>
          <w:kern w:val="2"/>
          <w:sz w:val="24"/>
          <w:szCs w:val="22"/>
          <w:highlight w:val="none"/>
          <w:u w:val="single"/>
          <w:lang w:val="en-US" w:eastAsia="zh-CN" w:bidi="ar-SA"/>
        </w:rPr>
        <w:t xml:space="preserve"> 医院综合管理信息系统”和“外网服务交互系统” </w:t>
      </w:r>
      <w:r>
        <w:rPr>
          <w:rFonts w:hint="eastAsia" w:ascii="楷体" w:hAnsi="楷体" w:eastAsia="楷体" w:cs="楷体"/>
          <w:kern w:val="2"/>
          <w:sz w:val="24"/>
          <w:szCs w:val="22"/>
          <w:highlight w:val="none"/>
          <w:lang w:val="en-US" w:eastAsia="zh-CN" w:bidi="ar-SA"/>
        </w:rPr>
        <w:t>进行</w:t>
      </w:r>
      <w:r>
        <w:rPr>
          <w:rFonts w:hint="eastAsia" w:ascii="楷体" w:hAnsi="楷体" w:eastAsia="楷体" w:cs="楷体"/>
          <w:color w:val="000000"/>
          <w:kern w:val="2"/>
          <w:sz w:val="24"/>
          <w:szCs w:val="22"/>
          <w:highlight w:val="none"/>
          <w:lang w:val="en-US" w:eastAsia="zh-CN" w:bidi="ar-SA"/>
        </w:rPr>
        <w:t>网络安全等级保护</w:t>
      </w:r>
      <w:r>
        <w:rPr>
          <w:rFonts w:hint="eastAsia" w:ascii="楷体" w:hAnsi="楷体" w:eastAsia="楷体" w:cs="楷体"/>
          <w:kern w:val="2"/>
          <w:sz w:val="24"/>
          <w:szCs w:val="22"/>
          <w:highlight w:val="none"/>
          <w:lang w:val="en-US" w:eastAsia="zh-CN" w:bidi="ar-SA"/>
        </w:rPr>
        <w:t>测评和服务。</w:t>
      </w:r>
    </w:p>
    <w:p w14:paraId="3BD73ECA">
      <w:pPr>
        <w:widowControl w:val="0"/>
        <w:numPr>
          <w:ilvl w:val="0"/>
          <w:numId w:val="5"/>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服务内容：</w:t>
      </w:r>
    </w:p>
    <w:p w14:paraId="1F086C69">
      <w:pPr>
        <w:widowControl w:val="0"/>
        <w:numPr>
          <w:ilvl w:val="0"/>
          <w:numId w:val="0"/>
        </w:numPr>
        <w:spacing w:line="360" w:lineRule="auto"/>
        <w:ind w:leftChars="0" w:firstLine="480" w:firstLineChars="20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2.2.1按照《信息安全技术 网络安全等级保护定级指南》(GB/T 22240-2020)、《信息安全技术 网络安全等级保护实施指南》(GB/T25058-2019)、《信息 安全技术 网络安全等级保护基本要求》(GB/T22239-2019)、《信息安全技术 网络安全等级 保护测评要求》(GB/T28448-2019）、《信息安全技术 网络安全等级保护测评过程指南》 (GB/T28449-2018）等相关的标准规范开展等级测评工作，乙方对上述</w:t>
      </w:r>
      <w:r>
        <w:rPr>
          <w:rFonts w:hint="eastAsia" w:ascii="楷体" w:hAnsi="楷体" w:eastAsia="楷体" w:cs="楷体"/>
          <w:kern w:val="2"/>
          <w:sz w:val="24"/>
          <w:szCs w:val="22"/>
          <w:highlight w:val="none"/>
          <w:u w:val="single"/>
          <w:lang w:val="en-US" w:eastAsia="zh-CN" w:bidi="ar-SA"/>
        </w:rPr>
        <w:t xml:space="preserve"> 2个三级 </w:t>
      </w:r>
      <w:r>
        <w:rPr>
          <w:rFonts w:hint="eastAsia" w:ascii="楷体" w:hAnsi="楷体" w:eastAsia="楷体" w:cs="楷体"/>
          <w:kern w:val="2"/>
          <w:sz w:val="24"/>
          <w:szCs w:val="22"/>
          <w:highlight w:val="none"/>
          <w:lang w:val="en-US" w:eastAsia="zh-CN" w:bidi="ar-SA"/>
        </w:rPr>
        <w:t>信息系统进行网络安全等级保护测评服务并提交测评报告。</w:t>
      </w:r>
    </w:p>
    <w:p w14:paraId="539CEC58">
      <w:pPr>
        <w:numPr>
          <w:ilvl w:val="0"/>
          <w:numId w:val="6"/>
        </w:numPr>
        <w:autoSpaceDE/>
        <w:autoSpaceDN/>
        <w:spacing w:before="0" w:after="0" w:line="360" w:lineRule="auto"/>
        <w:ind w:left="846" w:right="0" w:hanging="420"/>
        <w:jc w:val="both"/>
        <w:rPr>
          <w:rFonts w:hint="eastAsia" w:ascii="楷体" w:hAnsi="楷体" w:eastAsia="楷体" w:cs="楷体"/>
          <w:bCs/>
          <w:kern w:val="2"/>
          <w:sz w:val="24"/>
          <w:szCs w:val="24"/>
          <w:highlight w:val="none"/>
          <w:lang w:val="en-US" w:bidi="ar-SA"/>
        </w:rPr>
      </w:pPr>
      <w:r>
        <w:rPr>
          <w:rFonts w:hint="eastAsia" w:ascii="楷体" w:hAnsi="楷体" w:eastAsia="楷体" w:cs="楷体"/>
          <w:bCs/>
          <w:kern w:val="2"/>
          <w:sz w:val="24"/>
          <w:szCs w:val="24"/>
          <w:highlight w:val="none"/>
          <w:lang w:val="en-US" w:bidi="ar-SA"/>
        </w:rPr>
        <w:t>系统调研：在相关人员的协助下，对信息系统进行调研和梳理，掌握当前信息系统资产现状；</w:t>
      </w:r>
    </w:p>
    <w:p w14:paraId="7C357EB0">
      <w:pPr>
        <w:numPr>
          <w:ilvl w:val="0"/>
          <w:numId w:val="6"/>
        </w:numPr>
        <w:autoSpaceDE/>
        <w:autoSpaceDN/>
        <w:spacing w:before="0" w:after="0" w:line="360" w:lineRule="auto"/>
        <w:ind w:left="846" w:right="0" w:hanging="420"/>
        <w:jc w:val="both"/>
        <w:rPr>
          <w:rFonts w:hint="eastAsia" w:ascii="楷体" w:hAnsi="楷体" w:eastAsia="楷体" w:cs="楷体"/>
          <w:color w:val="000000"/>
          <w:kern w:val="2"/>
          <w:sz w:val="24"/>
          <w:szCs w:val="24"/>
          <w:highlight w:val="none"/>
          <w:lang w:val="en-US" w:bidi="ar-SA"/>
        </w:rPr>
      </w:pPr>
      <w:r>
        <w:rPr>
          <w:rFonts w:hint="eastAsia" w:ascii="楷体" w:hAnsi="楷体" w:eastAsia="楷体" w:cs="楷体"/>
          <w:color w:val="000000"/>
          <w:kern w:val="2"/>
          <w:sz w:val="24"/>
          <w:szCs w:val="24"/>
          <w:highlight w:val="none"/>
          <w:lang w:val="en-US" w:bidi="ar-SA"/>
        </w:rPr>
        <w:t>方案编制：对测评对象与测评指标进行确定与识别，结合调研情况编制符合本次测评服务的测评方案；</w:t>
      </w:r>
    </w:p>
    <w:p w14:paraId="62E85F49">
      <w:pPr>
        <w:numPr>
          <w:ilvl w:val="0"/>
          <w:numId w:val="6"/>
        </w:numPr>
        <w:autoSpaceDE/>
        <w:autoSpaceDN/>
        <w:spacing w:before="0" w:after="0" w:line="360" w:lineRule="auto"/>
        <w:ind w:left="846" w:right="0" w:hanging="420"/>
        <w:jc w:val="both"/>
        <w:rPr>
          <w:rFonts w:hint="eastAsia" w:ascii="楷体" w:hAnsi="楷体" w:eastAsia="楷体" w:cs="楷体"/>
          <w:bCs/>
          <w:kern w:val="2"/>
          <w:sz w:val="24"/>
          <w:szCs w:val="24"/>
          <w:highlight w:val="none"/>
          <w:lang w:val="en-US" w:bidi="ar-SA"/>
        </w:rPr>
      </w:pPr>
      <w:r>
        <w:rPr>
          <w:rFonts w:hint="eastAsia" w:ascii="楷体" w:hAnsi="楷体" w:eastAsia="楷体" w:cs="楷体"/>
          <w:bCs/>
          <w:kern w:val="2"/>
          <w:sz w:val="24"/>
          <w:szCs w:val="24"/>
          <w:highlight w:val="none"/>
          <w:lang w:val="en-US" w:bidi="ar-SA"/>
        </w:rPr>
        <w:t>现场测评：根据国家标准和相关要求及编制的</w:t>
      </w:r>
      <w:r>
        <w:rPr>
          <w:rFonts w:hint="eastAsia" w:ascii="楷体" w:hAnsi="楷体" w:eastAsia="楷体" w:cs="楷体"/>
          <w:color w:val="000000"/>
          <w:kern w:val="2"/>
          <w:sz w:val="24"/>
          <w:szCs w:val="24"/>
          <w:highlight w:val="none"/>
          <w:lang w:val="en-US" w:bidi="ar-SA"/>
        </w:rPr>
        <w:t>测评方案</w:t>
      </w:r>
      <w:r>
        <w:rPr>
          <w:rFonts w:hint="eastAsia" w:ascii="楷体" w:hAnsi="楷体" w:eastAsia="楷体" w:cs="楷体"/>
          <w:bCs/>
          <w:kern w:val="2"/>
          <w:sz w:val="24"/>
          <w:szCs w:val="24"/>
          <w:highlight w:val="none"/>
          <w:lang w:val="en-US" w:bidi="ar-SA"/>
        </w:rPr>
        <w:t>对上述信息系统中的相关资产进行测评项的检查、记录检查结果；</w:t>
      </w:r>
    </w:p>
    <w:p w14:paraId="1E12CE1B">
      <w:pPr>
        <w:numPr>
          <w:ilvl w:val="0"/>
          <w:numId w:val="6"/>
        </w:numPr>
        <w:autoSpaceDE/>
        <w:autoSpaceDN/>
        <w:spacing w:before="0" w:after="0" w:line="360" w:lineRule="auto"/>
        <w:ind w:left="846" w:right="0" w:hanging="420"/>
        <w:jc w:val="both"/>
        <w:rPr>
          <w:rFonts w:hint="eastAsia" w:ascii="楷体" w:hAnsi="楷体" w:eastAsia="楷体" w:cs="楷体"/>
          <w:bCs/>
          <w:kern w:val="2"/>
          <w:sz w:val="24"/>
          <w:szCs w:val="24"/>
          <w:highlight w:val="none"/>
          <w:lang w:val="en-US" w:bidi="ar-SA"/>
        </w:rPr>
      </w:pPr>
      <w:r>
        <w:rPr>
          <w:rFonts w:hint="eastAsia" w:ascii="楷体" w:hAnsi="楷体" w:eastAsia="楷体" w:cs="楷体"/>
          <w:bCs/>
          <w:kern w:val="2"/>
          <w:sz w:val="24"/>
          <w:szCs w:val="24"/>
          <w:highlight w:val="none"/>
          <w:lang w:val="en-US" w:bidi="ar-SA"/>
        </w:rPr>
        <w:t>分析整改</w:t>
      </w:r>
      <w:r>
        <w:rPr>
          <w:rFonts w:hint="eastAsia" w:ascii="楷体" w:hAnsi="楷体" w:eastAsia="楷体" w:cs="楷体"/>
          <w:bCs/>
          <w:kern w:val="2"/>
          <w:sz w:val="24"/>
          <w:szCs w:val="24"/>
          <w:highlight w:val="none"/>
          <w:lang w:val="en-US" w:eastAsia="zh-Hans" w:bidi="ar-SA"/>
        </w:rPr>
        <w:t>及复测</w:t>
      </w:r>
      <w:r>
        <w:rPr>
          <w:rFonts w:hint="eastAsia" w:ascii="楷体" w:hAnsi="楷体" w:eastAsia="楷体" w:cs="楷体"/>
          <w:bCs/>
          <w:kern w:val="2"/>
          <w:sz w:val="24"/>
          <w:szCs w:val="24"/>
          <w:highlight w:val="none"/>
          <w:lang w:val="en-US" w:bidi="ar-SA"/>
        </w:rPr>
        <w:t>：根据前述工作内容，分析信息系统安全情况与等级保护基本要求的差距</w:t>
      </w:r>
      <w:r>
        <w:rPr>
          <w:rFonts w:hint="eastAsia" w:ascii="楷体" w:hAnsi="楷体" w:eastAsia="楷体" w:cs="楷体"/>
          <w:bCs/>
          <w:kern w:val="2"/>
          <w:sz w:val="24"/>
          <w:szCs w:val="24"/>
          <w:highlight w:val="none"/>
          <w:lang w:val="en-US" w:eastAsia="zh-CN" w:bidi="ar-SA"/>
        </w:rPr>
        <w:t>，</w:t>
      </w:r>
      <w:r>
        <w:rPr>
          <w:rFonts w:hint="eastAsia" w:ascii="楷体" w:hAnsi="楷体" w:eastAsia="楷体" w:cs="楷体"/>
          <w:bCs/>
          <w:kern w:val="2"/>
          <w:sz w:val="24"/>
          <w:szCs w:val="24"/>
          <w:highlight w:val="none"/>
          <w:lang w:val="en-US" w:bidi="ar-SA"/>
        </w:rPr>
        <w:t>提供差异化测评服务，根据测评情况提出科学合理的整改建议，配合甲方进行整改工作</w:t>
      </w:r>
      <w:r>
        <w:rPr>
          <w:rFonts w:hint="eastAsia" w:ascii="楷体" w:hAnsi="楷体" w:eastAsia="楷体" w:cs="楷体"/>
          <w:bCs/>
          <w:kern w:val="2"/>
          <w:sz w:val="24"/>
          <w:szCs w:val="24"/>
          <w:highlight w:val="none"/>
          <w:lang w:val="en-US" w:eastAsia="zh-Hans" w:bidi="ar-SA"/>
        </w:rPr>
        <w:t>并进行复测评</w:t>
      </w:r>
      <w:r>
        <w:rPr>
          <w:rFonts w:hint="eastAsia" w:ascii="楷体" w:hAnsi="楷体" w:eastAsia="楷体" w:cs="楷体"/>
          <w:bCs/>
          <w:kern w:val="2"/>
          <w:sz w:val="24"/>
          <w:szCs w:val="24"/>
          <w:highlight w:val="none"/>
          <w:lang w:val="en-US" w:bidi="ar-SA"/>
        </w:rPr>
        <w:t>；</w:t>
      </w:r>
    </w:p>
    <w:p w14:paraId="1475341B">
      <w:pPr>
        <w:numPr>
          <w:ilvl w:val="0"/>
          <w:numId w:val="6"/>
        </w:numPr>
        <w:autoSpaceDE/>
        <w:autoSpaceDN/>
        <w:spacing w:before="0" w:after="0" w:line="360" w:lineRule="auto"/>
        <w:ind w:left="846" w:right="0" w:hanging="420"/>
        <w:jc w:val="both"/>
        <w:rPr>
          <w:rFonts w:hint="eastAsia" w:ascii="楷体" w:hAnsi="楷体" w:eastAsia="楷体" w:cs="楷体"/>
          <w:bCs/>
          <w:kern w:val="2"/>
          <w:sz w:val="24"/>
          <w:szCs w:val="24"/>
          <w:highlight w:val="none"/>
          <w:lang w:val="en-US" w:bidi="ar-SA"/>
        </w:rPr>
      </w:pPr>
      <w:r>
        <w:rPr>
          <w:rFonts w:hint="eastAsia" w:ascii="楷体" w:hAnsi="楷体" w:eastAsia="楷体" w:cs="楷体"/>
          <w:bCs/>
          <w:kern w:val="2"/>
          <w:sz w:val="24"/>
          <w:szCs w:val="24"/>
          <w:highlight w:val="none"/>
          <w:lang w:val="en-US" w:bidi="ar-SA"/>
        </w:rPr>
        <w:t>结论报告：根据前述工作内容，分析当前信息系统安全保护能力是否符合相应等级的安全要求，针对整改项进行再次测评</w:t>
      </w:r>
      <w:r>
        <w:rPr>
          <w:rFonts w:hint="eastAsia" w:ascii="楷体" w:hAnsi="楷体" w:eastAsia="楷体" w:cs="楷体"/>
          <w:bCs/>
          <w:kern w:val="2"/>
          <w:sz w:val="24"/>
          <w:szCs w:val="24"/>
          <w:highlight w:val="none"/>
          <w:lang w:val="en-US" w:eastAsia="zh-CN" w:bidi="ar-SA"/>
        </w:rPr>
        <w:t>，</w:t>
      </w:r>
      <w:r>
        <w:rPr>
          <w:rFonts w:hint="eastAsia" w:ascii="楷体" w:hAnsi="楷体" w:eastAsia="楷体" w:cs="楷体"/>
          <w:bCs/>
          <w:kern w:val="2"/>
          <w:sz w:val="24"/>
          <w:szCs w:val="24"/>
          <w:highlight w:val="none"/>
          <w:lang w:val="en-US" w:bidi="ar-SA"/>
        </w:rPr>
        <w:t>提供安全等级符合性测评服务，编制测评报告。</w:t>
      </w:r>
    </w:p>
    <w:p w14:paraId="7C34376C">
      <w:pPr>
        <w:numPr>
          <w:ilvl w:val="0"/>
          <w:numId w:val="6"/>
        </w:numPr>
        <w:autoSpaceDE/>
        <w:autoSpaceDN/>
        <w:spacing w:before="0" w:after="0" w:line="360" w:lineRule="auto"/>
        <w:ind w:left="846" w:right="0" w:hanging="420"/>
        <w:jc w:val="both"/>
        <w:rPr>
          <w:rFonts w:hint="eastAsia" w:ascii="楷体" w:hAnsi="楷体" w:eastAsia="楷体" w:cs="楷体"/>
          <w:bCs/>
          <w:kern w:val="2"/>
          <w:sz w:val="24"/>
          <w:szCs w:val="24"/>
          <w:highlight w:val="none"/>
          <w:lang w:val="en-US" w:bidi="ar-SA"/>
        </w:rPr>
      </w:pPr>
      <w:r>
        <w:rPr>
          <w:rFonts w:hint="eastAsia" w:ascii="楷体" w:hAnsi="楷体" w:eastAsia="楷体" w:cs="楷体"/>
          <w:bCs/>
          <w:kern w:val="2"/>
          <w:sz w:val="24"/>
          <w:szCs w:val="24"/>
          <w:highlight w:val="none"/>
          <w:lang w:val="en-US" w:bidi="ar-SA"/>
        </w:rPr>
        <w:t>提交测评资料：测评完成后，乙方向甲方提交以下</w:t>
      </w:r>
      <w:r>
        <w:rPr>
          <w:rFonts w:hint="eastAsia" w:ascii="楷体" w:hAnsi="楷体" w:eastAsia="楷体" w:cs="楷体"/>
          <w:bCs/>
          <w:kern w:val="2"/>
          <w:sz w:val="24"/>
          <w:szCs w:val="24"/>
          <w:highlight w:val="none"/>
          <w:lang w:val="en-US" w:eastAsia="zh-Hans" w:bidi="ar-SA"/>
        </w:rPr>
        <w:t>纸质版及电子版</w:t>
      </w:r>
      <w:r>
        <w:rPr>
          <w:rFonts w:hint="eastAsia" w:ascii="楷体" w:hAnsi="楷体" w:eastAsia="楷体" w:cs="楷体"/>
          <w:bCs/>
          <w:kern w:val="2"/>
          <w:sz w:val="24"/>
          <w:szCs w:val="24"/>
          <w:highlight w:val="none"/>
          <w:lang w:val="en-US" w:bidi="ar-SA"/>
        </w:rPr>
        <w:t>资料：</w:t>
      </w:r>
    </w:p>
    <w:p w14:paraId="6635F07B">
      <w:pPr>
        <w:numPr>
          <w:ilvl w:val="1"/>
          <w:numId w:val="6"/>
        </w:numPr>
        <w:autoSpaceDE/>
        <w:autoSpaceDN/>
        <w:spacing w:before="0" w:after="0" w:line="360" w:lineRule="auto"/>
        <w:ind w:left="780" w:right="0" w:hanging="360"/>
        <w:jc w:val="both"/>
        <w:rPr>
          <w:rFonts w:hint="eastAsia" w:ascii="楷体" w:hAnsi="楷体" w:eastAsia="楷体" w:cs="楷体"/>
          <w:bCs/>
          <w:kern w:val="2"/>
          <w:sz w:val="24"/>
          <w:szCs w:val="24"/>
          <w:highlight w:val="none"/>
          <w:lang w:val="en-US" w:bidi="ar-SA"/>
        </w:rPr>
      </w:pPr>
      <w:r>
        <w:rPr>
          <w:rFonts w:hint="eastAsia" w:ascii="楷体" w:hAnsi="楷体" w:eastAsia="楷体" w:cs="楷体"/>
          <w:bCs/>
          <w:kern w:val="2"/>
          <w:sz w:val="24"/>
          <w:szCs w:val="24"/>
          <w:highlight w:val="none"/>
          <w:lang w:val="en-US" w:bidi="ar-SA"/>
        </w:rPr>
        <w:t>网络安全等级保护测评整改建议书（1</w:t>
      </w:r>
      <w:r>
        <w:rPr>
          <w:rFonts w:hint="eastAsia" w:ascii="楷体" w:hAnsi="楷体" w:eastAsia="楷体" w:cs="楷体"/>
          <w:bCs/>
          <w:kern w:val="2"/>
          <w:sz w:val="24"/>
          <w:szCs w:val="24"/>
          <w:highlight w:val="none"/>
          <w:lang w:val="en-US" w:eastAsia="zh-Hans" w:bidi="ar-SA"/>
        </w:rPr>
        <w:t>份</w:t>
      </w:r>
      <w:r>
        <w:rPr>
          <w:rFonts w:hint="eastAsia" w:ascii="楷体" w:hAnsi="楷体" w:eastAsia="楷体" w:cs="楷体"/>
          <w:bCs/>
          <w:kern w:val="2"/>
          <w:sz w:val="24"/>
          <w:szCs w:val="24"/>
          <w:highlight w:val="none"/>
          <w:lang w:val="en-US" w:bidi="ar-SA"/>
        </w:rPr>
        <w:t>）</w:t>
      </w:r>
    </w:p>
    <w:p w14:paraId="7082EC68">
      <w:pPr>
        <w:numPr>
          <w:ilvl w:val="1"/>
          <w:numId w:val="6"/>
        </w:numPr>
        <w:autoSpaceDE/>
        <w:autoSpaceDN/>
        <w:spacing w:before="0" w:after="0" w:line="360" w:lineRule="auto"/>
        <w:ind w:left="780" w:right="0" w:hanging="360"/>
        <w:jc w:val="both"/>
        <w:rPr>
          <w:rFonts w:hint="eastAsia" w:ascii="楷体" w:hAnsi="楷体" w:eastAsia="楷体" w:cs="楷体"/>
          <w:bCs/>
          <w:kern w:val="2"/>
          <w:sz w:val="24"/>
          <w:szCs w:val="24"/>
          <w:highlight w:val="none"/>
          <w:lang w:val="en-US" w:bidi="ar-SA"/>
        </w:rPr>
      </w:pPr>
      <w:r>
        <w:rPr>
          <w:rFonts w:hint="eastAsia" w:ascii="楷体" w:hAnsi="楷体" w:eastAsia="楷体" w:cs="楷体"/>
          <w:bCs/>
          <w:kern w:val="2"/>
          <w:sz w:val="24"/>
          <w:szCs w:val="24"/>
          <w:highlight w:val="none"/>
          <w:lang w:val="en-US" w:bidi="ar-SA"/>
        </w:rPr>
        <w:t>网络安全等级保护测评报告（1</w:t>
      </w:r>
      <w:r>
        <w:rPr>
          <w:rFonts w:hint="eastAsia" w:ascii="楷体" w:hAnsi="楷体" w:eastAsia="楷体" w:cs="楷体"/>
          <w:bCs/>
          <w:kern w:val="2"/>
          <w:sz w:val="24"/>
          <w:szCs w:val="24"/>
          <w:highlight w:val="none"/>
          <w:lang w:val="en-US" w:eastAsia="zh-Hans" w:bidi="ar-SA"/>
        </w:rPr>
        <w:t>份</w:t>
      </w:r>
      <w:r>
        <w:rPr>
          <w:rFonts w:hint="eastAsia" w:ascii="楷体" w:hAnsi="楷体" w:eastAsia="楷体" w:cs="楷体"/>
          <w:bCs/>
          <w:kern w:val="2"/>
          <w:sz w:val="24"/>
          <w:szCs w:val="24"/>
          <w:highlight w:val="none"/>
          <w:lang w:val="en-US" w:bidi="ar-SA"/>
        </w:rPr>
        <w:t>）</w:t>
      </w:r>
    </w:p>
    <w:p w14:paraId="59DC0EC0">
      <w:pPr>
        <w:widowControl w:val="0"/>
        <w:numPr>
          <w:ilvl w:val="0"/>
          <w:numId w:val="5"/>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服务要求：</w:t>
      </w:r>
      <w:r>
        <w:rPr>
          <w:rFonts w:hint="eastAsia" w:ascii="楷体" w:hAnsi="楷体" w:eastAsia="楷体" w:cs="楷体"/>
          <w:bCs/>
          <w:kern w:val="2"/>
          <w:sz w:val="24"/>
          <w:szCs w:val="22"/>
          <w:highlight w:val="none"/>
          <w:lang w:val="en-US" w:eastAsia="zh-CN" w:bidi="ar-SA"/>
        </w:rPr>
        <w:t>按照国家相关政策法规和标准文件要求，对系统的安全物理环境、安全通信网络、安全区域边界、安全计算环境、安全管理中心、安全管理制度、安全管理机构、安全管理人员、安全建设管理、安全运维管理共10个层面开展网络安全等级保护测评工作。</w:t>
      </w:r>
    </w:p>
    <w:p w14:paraId="64FB30F3">
      <w:pPr>
        <w:keepNext/>
        <w:keepLines/>
        <w:widowControl w:val="0"/>
        <w:spacing w:before="0" w:after="0" w:line="360" w:lineRule="auto"/>
        <w:jc w:val="both"/>
        <w:outlineLvl w:val="0"/>
        <w:rPr>
          <w:rFonts w:hint="eastAsia" w:ascii="楷体" w:hAnsi="楷体" w:eastAsia="楷体" w:cs="楷体"/>
          <w:b/>
          <w:bCs/>
          <w:kern w:val="44"/>
          <w:sz w:val="32"/>
          <w:szCs w:val="44"/>
          <w:highlight w:val="none"/>
          <w:lang w:val="en-US" w:eastAsia="zh-CN" w:bidi="ar-SA"/>
        </w:rPr>
      </w:pPr>
      <w:r>
        <w:rPr>
          <w:rFonts w:hint="eastAsia" w:ascii="楷体" w:hAnsi="楷体" w:eastAsia="楷体" w:cs="楷体"/>
          <w:b/>
          <w:bCs/>
          <w:kern w:val="44"/>
          <w:sz w:val="32"/>
          <w:szCs w:val="44"/>
          <w:highlight w:val="none"/>
          <w:lang w:val="en-US" w:eastAsia="zh-CN" w:bidi="ar-SA"/>
        </w:rPr>
        <w:t>3.合同履行期限及价格</w:t>
      </w:r>
    </w:p>
    <w:p w14:paraId="702C785E">
      <w:pPr>
        <w:widowControl w:val="0"/>
        <w:numPr>
          <w:ilvl w:val="0"/>
          <w:numId w:val="7"/>
        </w:numPr>
        <w:spacing w:line="360" w:lineRule="auto"/>
        <w:ind w:left="420" w:hanging="420" w:firstLineChars="0"/>
        <w:jc w:val="both"/>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本合同服务期为合同签订后1年。</w:t>
      </w:r>
    </w:p>
    <w:p w14:paraId="4C5C8619">
      <w:pPr>
        <w:widowControl w:val="0"/>
        <w:numPr>
          <w:ilvl w:val="0"/>
          <w:numId w:val="7"/>
        </w:numPr>
        <w:spacing w:line="360" w:lineRule="auto"/>
        <w:ind w:left="420" w:hanging="420" w:firstLineChars="0"/>
        <w:jc w:val="both"/>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本合同服务费</w:t>
      </w:r>
      <w:r>
        <w:rPr>
          <w:rFonts w:hint="eastAsia" w:ascii="楷体" w:hAnsi="楷体" w:eastAsia="楷体" w:cs="楷体"/>
          <w:kern w:val="2"/>
          <w:sz w:val="24"/>
          <w:szCs w:val="24"/>
          <w:highlight w:val="none"/>
          <w:lang w:val="en-US" w:eastAsia="zh-Hans" w:bidi="ar-SA"/>
        </w:rPr>
        <w:t>含税总价为</w:t>
      </w:r>
      <w:r>
        <w:rPr>
          <w:rFonts w:hint="eastAsia" w:ascii="楷体" w:hAnsi="楷体" w:eastAsia="楷体" w:cs="楷体"/>
          <w:kern w:val="2"/>
          <w:sz w:val="24"/>
          <w:szCs w:val="24"/>
          <w:highlight w:val="none"/>
          <w:lang w:val="en-US" w:eastAsia="zh-CN" w:bidi="ar-SA"/>
        </w:rPr>
        <w:t>人民币</w:t>
      </w:r>
      <w:r>
        <w:rPr>
          <w:rFonts w:hint="eastAsia" w:ascii="楷体" w:hAnsi="楷体" w:eastAsia="楷体" w:cs="楷体"/>
          <w:kern w:val="2"/>
          <w:sz w:val="24"/>
          <w:szCs w:val="24"/>
          <w:highlight w:val="none"/>
          <w:u w:val="single"/>
          <w:lang w:val="en-US" w:eastAsia="zh-CN" w:bidi="ar-SA"/>
        </w:rPr>
        <w:t xml:space="preserve">     </w:t>
      </w:r>
      <w:r>
        <w:rPr>
          <w:rFonts w:hint="eastAsia" w:ascii="楷体" w:hAnsi="楷体" w:eastAsia="楷体" w:cs="楷体"/>
          <w:kern w:val="2"/>
          <w:sz w:val="24"/>
          <w:szCs w:val="24"/>
          <w:highlight w:val="none"/>
          <w:lang w:val="en-US" w:eastAsia="zh-CN" w:bidi="ar-SA"/>
        </w:rPr>
        <w:t>元</w:t>
      </w:r>
      <w:r>
        <w:rPr>
          <w:rFonts w:hint="eastAsia" w:ascii="楷体" w:hAnsi="楷体" w:eastAsia="楷体" w:cs="楷体"/>
          <w:spacing w:val="2"/>
          <w:kern w:val="2"/>
          <w:sz w:val="24"/>
          <w:szCs w:val="24"/>
          <w:highlight w:val="none"/>
          <w:lang w:val="en-US" w:eastAsia="zh-CN" w:bidi="ar-SA"/>
        </w:rPr>
        <w:t>整（</w:t>
      </w:r>
      <w:r>
        <w:rPr>
          <w:rFonts w:hint="eastAsia" w:ascii="楷体" w:hAnsi="楷体" w:eastAsia="楷体" w:cs="楷体"/>
          <w:spacing w:val="2"/>
          <w:kern w:val="2"/>
          <w:sz w:val="24"/>
          <w:szCs w:val="24"/>
          <w:highlight w:val="none"/>
          <w:u w:val="single"/>
          <w:lang w:val="en-US" w:eastAsia="zh-CN" w:bidi="ar-SA"/>
        </w:rPr>
        <w:t xml:space="preserve">     </w:t>
      </w:r>
      <w:r>
        <w:rPr>
          <w:rFonts w:hint="eastAsia" w:ascii="楷体" w:hAnsi="楷体" w:eastAsia="楷体" w:cs="楷体"/>
          <w:spacing w:val="2"/>
          <w:kern w:val="2"/>
          <w:sz w:val="24"/>
          <w:szCs w:val="24"/>
          <w:highlight w:val="none"/>
          <w:lang w:val="en-US" w:eastAsia="zh-CN" w:bidi="ar-SA"/>
        </w:rPr>
        <w:t>元</w:t>
      </w:r>
      <w:r>
        <w:rPr>
          <w:rFonts w:hint="eastAsia" w:ascii="楷体" w:hAnsi="楷体" w:eastAsia="楷体" w:cs="楷体"/>
          <w:kern w:val="2"/>
          <w:sz w:val="24"/>
          <w:szCs w:val="24"/>
          <w:highlight w:val="none"/>
          <w:lang w:val="en-US" w:eastAsia="zh-CN" w:bidi="ar-SA"/>
        </w:rPr>
        <w:t>）</w:t>
      </w:r>
      <w:r>
        <w:rPr>
          <w:rFonts w:hint="eastAsia" w:ascii="楷体" w:hAnsi="楷体" w:eastAsia="楷体" w:cs="楷体"/>
          <w:spacing w:val="2"/>
          <w:kern w:val="2"/>
          <w:sz w:val="24"/>
          <w:szCs w:val="24"/>
          <w:highlight w:val="none"/>
          <w:lang w:val="en-US" w:eastAsia="zh-CN" w:bidi="ar-SA"/>
        </w:rPr>
        <w:t>。</w:t>
      </w:r>
    </w:p>
    <w:p w14:paraId="3FC0E9A3">
      <w:pPr>
        <w:keepNext/>
        <w:keepLines/>
        <w:widowControl w:val="0"/>
        <w:spacing w:before="0" w:after="0" w:line="360" w:lineRule="auto"/>
        <w:jc w:val="both"/>
        <w:outlineLvl w:val="0"/>
        <w:rPr>
          <w:rFonts w:hint="eastAsia" w:ascii="楷体" w:hAnsi="楷体" w:eastAsia="楷体" w:cs="楷体"/>
          <w:b/>
          <w:bCs/>
          <w:kern w:val="44"/>
          <w:sz w:val="32"/>
          <w:szCs w:val="44"/>
          <w:highlight w:val="none"/>
          <w:lang w:val="en-US" w:eastAsia="zh-CN" w:bidi="ar-SA"/>
        </w:rPr>
      </w:pPr>
      <w:r>
        <w:rPr>
          <w:rFonts w:hint="eastAsia" w:ascii="楷体" w:hAnsi="楷体" w:eastAsia="楷体" w:cs="楷体"/>
          <w:b/>
          <w:bCs/>
          <w:kern w:val="44"/>
          <w:sz w:val="32"/>
          <w:szCs w:val="44"/>
          <w:highlight w:val="none"/>
          <w:lang w:val="en-US" w:eastAsia="zh-CN" w:bidi="ar-SA"/>
        </w:rPr>
        <w:t>4.支付和结算方式</w:t>
      </w:r>
    </w:p>
    <w:p w14:paraId="2E56907D">
      <w:pPr>
        <w:widowControl w:val="0"/>
        <w:numPr>
          <w:ilvl w:val="0"/>
          <w:numId w:val="8"/>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本合同甲方和乙方之间发生的一切费用均以人民币结算及支付。</w:t>
      </w:r>
    </w:p>
    <w:p w14:paraId="5F3866E2">
      <w:pPr>
        <w:widowControl w:val="0"/>
        <w:numPr>
          <w:ilvl w:val="0"/>
          <w:numId w:val="8"/>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乙方的账户名称、开户银行、银行账号以本合同提供的为准，如有变更，乙方应在合同规定的相关付款期限一周前以书面方式通知甲方并加盖财务专用章。</w:t>
      </w:r>
    </w:p>
    <w:p w14:paraId="14C11166">
      <w:pPr>
        <w:widowControl w:val="0"/>
        <w:spacing w:line="360" w:lineRule="auto"/>
        <w:ind w:firstLine="420" w:firstLineChars="0"/>
        <w:jc w:val="both"/>
        <w:rPr>
          <w:rFonts w:hint="eastAsia" w:ascii="楷体" w:hAnsi="楷体" w:eastAsia="楷体" w:cs="楷体"/>
          <w:bCs/>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付款方式和时间：甲方接收乙方出具的《网络安全等级保护测评报告》纸质版加盖公章，经双方验收无误、验收合格，且收到乙方出具的尾款发票15</w:t>
      </w:r>
      <w:r>
        <w:rPr>
          <w:rFonts w:hint="eastAsia" w:ascii="楷体" w:hAnsi="楷体" w:eastAsia="楷体" w:cs="楷体"/>
          <w:kern w:val="2"/>
          <w:sz w:val="24"/>
          <w:szCs w:val="22"/>
          <w:highlight w:val="none"/>
          <w:lang w:val="en-US" w:eastAsia="zh-Hans" w:bidi="ar-SA"/>
        </w:rPr>
        <w:t>个工作日内</w:t>
      </w:r>
      <w:r>
        <w:rPr>
          <w:rFonts w:hint="eastAsia" w:ascii="楷体" w:hAnsi="楷体" w:eastAsia="楷体" w:cs="楷体"/>
          <w:kern w:val="2"/>
          <w:sz w:val="24"/>
          <w:szCs w:val="22"/>
          <w:highlight w:val="none"/>
          <w:lang w:val="en-US" w:eastAsia="zh-CN" w:bidi="ar-SA"/>
        </w:rPr>
        <w:t>，甲方一次性支付合同额的100%，计</w:t>
      </w:r>
      <w:r>
        <w:rPr>
          <w:rFonts w:hint="eastAsia" w:ascii="楷体" w:hAnsi="楷体" w:eastAsia="楷体" w:cs="楷体"/>
          <w:b/>
          <w:kern w:val="2"/>
          <w:sz w:val="24"/>
          <w:szCs w:val="22"/>
          <w:highlight w:val="none"/>
          <w:lang w:val="en-US" w:eastAsia="zh-CN" w:bidi="ar-SA"/>
        </w:rPr>
        <w:t>人民币</w:t>
      </w:r>
      <w:r>
        <w:rPr>
          <w:rFonts w:hint="eastAsia" w:ascii="楷体" w:hAnsi="楷体" w:eastAsia="楷体" w:cs="楷体"/>
          <w:b/>
          <w:color w:val="000000"/>
          <w:spacing w:val="2"/>
          <w:kern w:val="2"/>
          <w:sz w:val="24"/>
          <w:szCs w:val="22"/>
          <w:highlight w:val="none"/>
          <w:u w:val="single"/>
          <w:lang w:val="en-US" w:eastAsia="zh-CN" w:bidi="ar-SA"/>
        </w:rPr>
        <w:t xml:space="preserve"> </w:t>
      </w:r>
      <w:r>
        <w:rPr>
          <w:rFonts w:hint="eastAsia" w:ascii="楷体" w:hAnsi="楷体" w:eastAsia="楷体" w:cs="楷体"/>
          <w:b/>
          <w:color w:val="000000"/>
          <w:spacing w:val="2"/>
          <w:kern w:val="2"/>
          <w:sz w:val="24"/>
          <w:szCs w:val="22"/>
          <w:highlight w:val="none"/>
          <w:u w:val="single"/>
          <w:lang w:val="en-US" w:eastAsia="zh-Hans" w:bidi="ar-SA"/>
        </w:rPr>
        <w:t xml:space="preserve">XXXX </w:t>
      </w:r>
      <w:r>
        <w:rPr>
          <w:rFonts w:hint="eastAsia" w:ascii="楷体" w:hAnsi="楷体" w:eastAsia="楷体" w:cs="楷体"/>
          <w:b w:val="0"/>
          <w:bCs/>
          <w:color w:val="000000"/>
          <w:spacing w:val="2"/>
          <w:kern w:val="2"/>
          <w:sz w:val="24"/>
          <w:szCs w:val="22"/>
          <w:highlight w:val="none"/>
          <w:u w:val="none"/>
          <w:lang w:val="en-US" w:eastAsia="zh-CN" w:bidi="ar-SA"/>
        </w:rPr>
        <w:t>元</w:t>
      </w:r>
      <w:r>
        <w:rPr>
          <w:rFonts w:hint="eastAsia" w:ascii="楷体" w:hAnsi="楷体" w:eastAsia="楷体" w:cs="楷体"/>
          <w:color w:val="000000"/>
          <w:spacing w:val="2"/>
          <w:kern w:val="2"/>
          <w:sz w:val="24"/>
          <w:szCs w:val="22"/>
          <w:highlight w:val="none"/>
          <w:lang w:val="en-US" w:eastAsia="zh-CN" w:bidi="ar-SA"/>
        </w:rPr>
        <w:t>整</w:t>
      </w:r>
      <w:r>
        <w:rPr>
          <w:rFonts w:hint="eastAsia" w:ascii="楷体" w:hAnsi="楷体" w:eastAsia="楷体" w:cs="楷体"/>
          <w:kern w:val="2"/>
          <w:sz w:val="24"/>
          <w:szCs w:val="22"/>
          <w:highlight w:val="none"/>
          <w:lang w:val="en-US" w:eastAsia="zh-CN" w:bidi="ar-SA"/>
        </w:rPr>
        <w:t>（计</w:t>
      </w:r>
      <w:r>
        <w:rPr>
          <w:rFonts w:hint="eastAsia" w:ascii="楷体" w:hAnsi="楷体" w:eastAsia="楷体" w:cs="楷体"/>
          <w:b/>
          <w:kern w:val="2"/>
          <w:sz w:val="24"/>
          <w:szCs w:val="22"/>
          <w:highlight w:val="none"/>
          <w:lang w:val="en-US" w:eastAsia="zh-CN" w:bidi="ar-SA"/>
        </w:rPr>
        <w:t>￥：XXXX.00 元</w:t>
      </w:r>
      <w:r>
        <w:rPr>
          <w:rFonts w:hint="eastAsia" w:ascii="楷体" w:hAnsi="楷体" w:eastAsia="楷体" w:cs="楷体"/>
          <w:kern w:val="2"/>
          <w:sz w:val="24"/>
          <w:szCs w:val="22"/>
          <w:highlight w:val="none"/>
          <w:lang w:val="en-US" w:eastAsia="zh-CN" w:bidi="ar-SA"/>
        </w:rPr>
        <w:t>）</w:t>
      </w:r>
      <w:r>
        <w:rPr>
          <w:rFonts w:hint="eastAsia" w:ascii="楷体" w:hAnsi="楷体" w:eastAsia="楷体" w:cs="楷体"/>
          <w:bCs/>
          <w:kern w:val="2"/>
          <w:sz w:val="24"/>
          <w:szCs w:val="22"/>
          <w:highlight w:val="none"/>
          <w:lang w:val="en-US" w:eastAsia="zh-CN" w:bidi="ar-SA"/>
        </w:rPr>
        <w:t>。</w:t>
      </w:r>
    </w:p>
    <w:p w14:paraId="6FA6B746">
      <w:pPr>
        <w:widowControl w:val="0"/>
        <w:spacing w:line="360" w:lineRule="auto"/>
        <w:ind w:firstLine="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4.3 乙方负责开具符合国家及本合同规定的相应数据额的6%增值税</w:t>
      </w:r>
      <w:r>
        <w:rPr>
          <w:rFonts w:hint="eastAsia" w:ascii="楷体" w:hAnsi="楷体" w:eastAsia="楷体" w:cs="楷体"/>
          <w:kern w:val="2"/>
          <w:sz w:val="24"/>
          <w:szCs w:val="22"/>
          <w:highlight w:val="none"/>
          <w:u w:val="single"/>
          <w:lang w:val="en-US" w:eastAsia="zh-CN" w:bidi="ar-SA"/>
        </w:rPr>
        <w:t xml:space="preserve"> 普通 </w:t>
      </w:r>
      <w:r>
        <w:rPr>
          <w:rFonts w:hint="eastAsia" w:ascii="楷体" w:hAnsi="楷体" w:eastAsia="楷体" w:cs="楷体"/>
          <w:kern w:val="2"/>
          <w:sz w:val="24"/>
          <w:szCs w:val="22"/>
          <w:highlight w:val="none"/>
          <w:lang w:val="en-US" w:eastAsia="zh-CN" w:bidi="ar-SA"/>
        </w:rPr>
        <w:t>发票。</w:t>
      </w:r>
    </w:p>
    <w:p w14:paraId="3A6D874E">
      <w:pPr>
        <w:keepNext/>
        <w:keepLines/>
        <w:widowControl w:val="0"/>
        <w:spacing w:before="0" w:after="0" w:line="360" w:lineRule="auto"/>
        <w:jc w:val="both"/>
        <w:outlineLvl w:val="0"/>
        <w:rPr>
          <w:rFonts w:hint="eastAsia" w:ascii="楷体" w:hAnsi="楷体" w:eastAsia="楷体" w:cs="楷体"/>
          <w:b/>
          <w:bCs/>
          <w:kern w:val="44"/>
          <w:sz w:val="32"/>
          <w:szCs w:val="44"/>
          <w:highlight w:val="none"/>
          <w:lang w:val="en-US" w:eastAsia="zh-CN" w:bidi="ar-SA"/>
        </w:rPr>
      </w:pPr>
      <w:r>
        <w:rPr>
          <w:rFonts w:hint="eastAsia" w:ascii="楷体" w:hAnsi="楷体" w:eastAsia="楷体" w:cs="楷体"/>
          <w:b/>
          <w:bCs/>
          <w:kern w:val="44"/>
          <w:sz w:val="32"/>
          <w:szCs w:val="44"/>
          <w:highlight w:val="none"/>
          <w:lang w:val="en-US" w:eastAsia="zh-CN" w:bidi="ar-SA"/>
        </w:rPr>
        <w:t>5.保证</w:t>
      </w:r>
    </w:p>
    <w:p w14:paraId="63563103">
      <w:pPr>
        <w:widowControl w:val="0"/>
        <w:numPr>
          <w:ilvl w:val="0"/>
          <w:numId w:val="9"/>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乙方保证提供给甲方的报告符合国家和公安部颁布标准及合同规定的要求。</w:t>
      </w:r>
    </w:p>
    <w:p w14:paraId="6A593FAC">
      <w:pPr>
        <w:widowControl w:val="0"/>
        <w:numPr>
          <w:ilvl w:val="0"/>
          <w:numId w:val="9"/>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乙方保证在项目实施过程中甲方的网络正常运行。</w:t>
      </w:r>
    </w:p>
    <w:p w14:paraId="1DFD2D98">
      <w:pPr>
        <w:widowControl w:val="0"/>
        <w:numPr>
          <w:ilvl w:val="0"/>
          <w:numId w:val="9"/>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乙方保证向甲方提供的技术资料是清晰的、正确的、完整的。</w:t>
      </w:r>
    </w:p>
    <w:p w14:paraId="6BDB5F79">
      <w:pPr>
        <w:widowControl w:val="0"/>
        <w:numPr>
          <w:ilvl w:val="0"/>
          <w:numId w:val="9"/>
        </w:numPr>
        <w:spacing w:line="360" w:lineRule="auto"/>
        <w:ind w:left="420" w:hanging="420" w:firstLineChars="0"/>
        <w:jc w:val="both"/>
        <w:rPr>
          <w:rFonts w:hint="eastAsia" w:ascii="楷体" w:hAnsi="楷体" w:eastAsia="楷体" w:cs="楷体"/>
          <w:color w:val="000000"/>
          <w:kern w:val="2"/>
          <w:sz w:val="24"/>
          <w:szCs w:val="22"/>
          <w:highlight w:val="none"/>
          <w:lang w:val="en-US" w:eastAsia="zh-CN" w:bidi="ar-SA"/>
        </w:rPr>
      </w:pPr>
      <w:r>
        <w:rPr>
          <w:rFonts w:hint="eastAsia" w:ascii="楷体" w:hAnsi="楷体" w:eastAsia="楷体" w:cs="楷体"/>
          <w:color w:val="000000"/>
          <w:kern w:val="2"/>
          <w:sz w:val="24"/>
          <w:szCs w:val="22"/>
          <w:highlight w:val="none"/>
          <w:lang w:val="en-US" w:eastAsia="zh-CN" w:bidi="ar-SA"/>
        </w:rPr>
        <w:t>甲方应配合乙方的工作，按时提供相应的数据、信息和资料，并保证其正确性、真实性。</w:t>
      </w:r>
    </w:p>
    <w:p w14:paraId="42B2B26C">
      <w:pPr>
        <w:widowControl w:val="0"/>
        <w:numPr>
          <w:ilvl w:val="0"/>
          <w:numId w:val="9"/>
        </w:numPr>
        <w:spacing w:line="360" w:lineRule="auto"/>
        <w:ind w:left="420" w:hanging="420" w:firstLineChars="0"/>
        <w:jc w:val="both"/>
        <w:rPr>
          <w:rFonts w:hint="eastAsia" w:ascii="楷体" w:hAnsi="楷体" w:eastAsia="楷体" w:cs="楷体"/>
          <w:color w:val="000000"/>
          <w:kern w:val="2"/>
          <w:sz w:val="24"/>
          <w:szCs w:val="22"/>
          <w:highlight w:val="none"/>
          <w:lang w:val="en-US" w:eastAsia="zh-CN" w:bidi="ar-SA"/>
        </w:rPr>
      </w:pPr>
      <w:r>
        <w:rPr>
          <w:rFonts w:hint="eastAsia" w:ascii="楷体" w:hAnsi="楷体" w:eastAsia="楷体" w:cs="楷体"/>
          <w:color w:val="000000"/>
          <w:kern w:val="2"/>
          <w:sz w:val="24"/>
          <w:szCs w:val="22"/>
          <w:highlight w:val="none"/>
          <w:lang w:val="en-US" w:eastAsia="zh-CN" w:bidi="ar-SA"/>
        </w:rPr>
        <w:t>乙方保证提供的服务不侵犯任何第三方合法权益，否则由此引起的责任由乙方全部承担。</w:t>
      </w:r>
    </w:p>
    <w:p w14:paraId="284B2812">
      <w:pPr>
        <w:keepNext/>
        <w:keepLines/>
        <w:widowControl w:val="0"/>
        <w:spacing w:before="0" w:after="0" w:line="360" w:lineRule="auto"/>
        <w:jc w:val="both"/>
        <w:outlineLvl w:val="0"/>
        <w:rPr>
          <w:rFonts w:hint="eastAsia" w:ascii="楷体" w:hAnsi="楷体" w:eastAsia="楷体" w:cs="楷体"/>
          <w:b/>
          <w:bCs/>
          <w:kern w:val="44"/>
          <w:sz w:val="32"/>
          <w:szCs w:val="44"/>
          <w:highlight w:val="none"/>
          <w:lang w:val="en-US" w:eastAsia="zh-CN" w:bidi="ar-SA"/>
        </w:rPr>
      </w:pPr>
      <w:r>
        <w:rPr>
          <w:rFonts w:hint="eastAsia" w:ascii="楷体" w:hAnsi="楷体" w:eastAsia="楷体" w:cs="楷体"/>
          <w:b/>
          <w:bCs/>
          <w:kern w:val="44"/>
          <w:sz w:val="32"/>
          <w:szCs w:val="44"/>
          <w:highlight w:val="none"/>
          <w:lang w:val="en-US" w:eastAsia="zh-CN" w:bidi="ar-SA"/>
        </w:rPr>
        <w:t>6.索赔及违约责任</w:t>
      </w:r>
    </w:p>
    <w:p w14:paraId="34489D62">
      <w:pPr>
        <w:widowControl w:val="0"/>
        <w:numPr>
          <w:ilvl w:val="0"/>
          <w:numId w:val="10"/>
        </w:numPr>
        <w:spacing w:line="360" w:lineRule="auto"/>
        <w:ind w:left="420" w:hanging="420" w:firstLineChars="0"/>
        <w:jc w:val="both"/>
        <w:rPr>
          <w:rFonts w:hint="eastAsia" w:ascii="楷体" w:hAnsi="楷体" w:eastAsia="楷体" w:cs="楷体"/>
          <w:color w:val="000000"/>
          <w:kern w:val="2"/>
          <w:sz w:val="24"/>
          <w:szCs w:val="22"/>
          <w:highlight w:val="none"/>
          <w:lang w:val="en-US" w:eastAsia="zh-CN" w:bidi="ar-SA"/>
        </w:rPr>
      </w:pPr>
      <w:r>
        <w:rPr>
          <w:rFonts w:hint="eastAsia" w:ascii="楷体" w:hAnsi="楷体" w:eastAsia="楷体" w:cs="楷体"/>
          <w:color w:val="000000"/>
          <w:kern w:val="2"/>
          <w:sz w:val="24"/>
          <w:szCs w:val="22"/>
          <w:highlight w:val="none"/>
          <w:lang w:val="en-US" w:eastAsia="zh-CN" w:bidi="ar-SA"/>
        </w:rPr>
        <w:t>如因乙方提供的相关资料或提供的技术资料错误，或乙方在现场的技术人员指导有错误而使报告不能达到要求，乙方负责修改，由此引起的费用由乙方承担。乙方每逾期一日，应按照合同金额1％向甲方支付违约金，逾期超过15日，甲方有权解除合同。</w:t>
      </w:r>
    </w:p>
    <w:p w14:paraId="1E8D5EEC">
      <w:pPr>
        <w:widowControl w:val="0"/>
        <w:numPr>
          <w:ilvl w:val="0"/>
          <w:numId w:val="10"/>
        </w:numPr>
        <w:spacing w:line="360" w:lineRule="auto"/>
        <w:ind w:left="420" w:hanging="420" w:firstLineChars="0"/>
        <w:jc w:val="both"/>
        <w:rPr>
          <w:rFonts w:hint="eastAsia" w:ascii="楷体" w:hAnsi="楷体" w:eastAsia="楷体" w:cs="楷体"/>
          <w:color w:val="000000"/>
          <w:kern w:val="2"/>
          <w:sz w:val="24"/>
          <w:szCs w:val="22"/>
          <w:highlight w:val="none"/>
          <w:lang w:val="en-US" w:eastAsia="zh-CN" w:bidi="ar-SA"/>
        </w:rPr>
      </w:pPr>
      <w:r>
        <w:rPr>
          <w:rFonts w:hint="eastAsia" w:ascii="楷体" w:hAnsi="楷体" w:eastAsia="楷体" w:cs="楷体"/>
          <w:color w:val="000000"/>
          <w:kern w:val="2"/>
          <w:sz w:val="24"/>
          <w:szCs w:val="22"/>
          <w:highlight w:val="none"/>
          <w:lang w:val="en-US" w:eastAsia="zh-CN" w:bidi="ar-SA"/>
        </w:rPr>
        <w:t>如因甲方提供的数据、信息和资料有误或不能如期提供，影响工作质量和进度，乙方无需承担逾期责任，甲方逾期15个工作日不提供约定的技术条件的，乙方有权解除合同。</w:t>
      </w:r>
    </w:p>
    <w:p w14:paraId="6218D017">
      <w:pPr>
        <w:widowControl w:val="0"/>
        <w:numPr>
          <w:ilvl w:val="0"/>
          <w:numId w:val="10"/>
        </w:numPr>
        <w:spacing w:line="360" w:lineRule="auto"/>
        <w:ind w:left="420" w:hanging="420" w:firstLineChars="0"/>
        <w:jc w:val="both"/>
        <w:rPr>
          <w:rFonts w:hint="eastAsia" w:ascii="楷体" w:hAnsi="楷体" w:eastAsia="楷体" w:cs="楷体"/>
          <w:color w:val="000000"/>
          <w:kern w:val="2"/>
          <w:sz w:val="24"/>
          <w:szCs w:val="22"/>
          <w:highlight w:val="none"/>
          <w:lang w:val="en-US" w:eastAsia="zh-CN" w:bidi="ar-SA"/>
        </w:rPr>
      </w:pPr>
      <w:r>
        <w:rPr>
          <w:rFonts w:hint="eastAsia" w:ascii="楷体" w:hAnsi="楷体" w:eastAsia="楷体" w:cs="楷体"/>
          <w:color w:val="000000"/>
          <w:kern w:val="2"/>
          <w:sz w:val="24"/>
          <w:szCs w:val="22"/>
          <w:highlight w:val="none"/>
          <w:lang w:val="en-US" w:eastAsia="zh-CN" w:bidi="ar-SA"/>
        </w:rPr>
        <w:t>甲方应该按照在乙方提交 《</w:t>
      </w:r>
      <w:r>
        <w:rPr>
          <w:rFonts w:hint="eastAsia" w:ascii="楷体" w:hAnsi="楷体" w:eastAsia="楷体" w:cs="楷体"/>
          <w:kern w:val="2"/>
          <w:sz w:val="24"/>
          <w:szCs w:val="22"/>
          <w:highlight w:val="none"/>
          <w:lang w:val="en-US" w:eastAsia="zh-CN" w:bidi="ar-SA"/>
        </w:rPr>
        <w:t>网络安全等级保护测评报告</w:t>
      </w:r>
      <w:r>
        <w:rPr>
          <w:rFonts w:hint="eastAsia" w:ascii="楷体" w:hAnsi="楷体" w:eastAsia="楷体" w:cs="楷体"/>
          <w:color w:val="000000"/>
          <w:kern w:val="2"/>
          <w:sz w:val="24"/>
          <w:szCs w:val="22"/>
          <w:highlight w:val="none"/>
          <w:lang w:val="en-US" w:eastAsia="zh-CN" w:bidi="ar-SA"/>
        </w:rPr>
        <w:t>》资料后【</w:t>
      </w:r>
      <w:r>
        <w:rPr>
          <w:rFonts w:hint="eastAsia" w:ascii="楷体" w:hAnsi="楷体" w:eastAsia="楷体" w:cs="楷体"/>
          <w:color w:val="000000"/>
          <w:kern w:val="2"/>
          <w:sz w:val="24"/>
          <w:szCs w:val="22"/>
          <w:highlight w:val="none"/>
          <w:u w:val="single"/>
          <w:lang w:val="en-US" w:eastAsia="zh-CN" w:bidi="ar-SA"/>
        </w:rPr>
        <w:t xml:space="preserve"> 15 】</w:t>
      </w:r>
      <w:r>
        <w:rPr>
          <w:rFonts w:hint="eastAsia" w:ascii="楷体" w:hAnsi="楷体" w:eastAsia="楷体" w:cs="楷体"/>
          <w:color w:val="000000"/>
          <w:kern w:val="2"/>
          <w:sz w:val="24"/>
          <w:szCs w:val="22"/>
          <w:highlight w:val="none"/>
          <w:lang w:val="en-US" w:eastAsia="zh-CN" w:bidi="ar-SA"/>
        </w:rPr>
        <w:t>日内组织验收，逾期视为验收合格。</w:t>
      </w:r>
    </w:p>
    <w:p w14:paraId="62DBC772">
      <w:pPr>
        <w:widowControl/>
        <w:numPr>
          <w:ilvl w:val="0"/>
          <w:numId w:val="0"/>
        </w:numPr>
        <w:autoSpaceDE/>
        <w:autoSpaceDN/>
        <w:spacing w:before="0" w:after="0" w:line="360" w:lineRule="auto"/>
        <w:ind w:left="480" w:right="0" w:hanging="480" w:hangingChars="200"/>
        <w:jc w:val="left"/>
        <w:rPr>
          <w:rFonts w:hint="eastAsia" w:ascii="楷体" w:hAnsi="楷体" w:eastAsia="楷体" w:cs="楷体"/>
          <w:color w:val="000000"/>
          <w:kern w:val="2"/>
          <w:sz w:val="24"/>
          <w:szCs w:val="22"/>
          <w:highlight w:val="none"/>
          <w:lang w:val="en-US" w:eastAsia="zh-CN" w:bidi="ar-SA"/>
        </w:rPr>
      </w:pPr>
      <w:r>
        <w:rPr>
          <w:rFonts w:hint="eastAsia" w:ascii="楷体" w:hAnsi="楷体" w:eastAsia="楷体" w:cs="楷体"/>
          <w:color w:val="000000"/>
          <w:kern w:val="2"/>
          <w:sz w:val="24"/>
          <w:szCs w:val="22"/>
          <w:highlight w:val="none"/>
          <w:lang w:val="en-US" w:eastAsia="zh-CN" w:bidi="ar-SA"/>
        </w:rPr>
        <w:t>6.4 甲方未按照合同约定履行款项支付义务，逾期支付费用的，每逾期一日，以未付款为基数，按照万分之五/日标准承担至实际清偿之日的逾期付款违约金。同时甲方逾期付款的，应该承担乙方为实现债权产生的一切费用（包括但不限于诉讼费、律师费、鉴定费、差旅费、公告费、保全费、保全保险费等费用）。</w:t>
      </w:r>
    </w:p>
    <w:p w14:paraId="4AA30373">
      <w:pPr>
        <w:keepNext/>
        <w:keepLines/>
        <w:widowControl w:val="0"/>
        <w:spacing w:before="0" w:after="0" w:line="360" w:lineRule="auto"/>
        <w:jc w:val="both"/>
        <w:outlineLvl w:val="0"/>
        <w:rPr>
          <w:rFonts w:hint="eastAsia" w:ascii="楷体" w:hAnsi="楷体" w:eastAsia="楷体" w:cs="楷体"/>
          <w:b/>
          <w:bCs/>
          <w:kern w:val="44"/>
          <w:sz w:val="32"/>
          <w:szCs w:val="44"/>
          <w:highlight w:val="none"/>
          <w:lang w:val="en-US" w:eastAsia="zh-CN" w:bidi="ar-SA"/>
        </w:rPr>
      </w:pPr>
      <w:r>
        <w:rPr>
          <w:rFonts w:hint="eastAsia" w:ascii="楷体" w:hAnsi="楷体" w:eastAsia="楷体" w:cs="楷体"/>
          <w:b/>
          <w:bCs/>
          <w:kern w:val="44"/>
          <w:sz w:val="32"/>
          <w:szCs w:val="44"/>
          <w:highlight w:val="none"/>
          <w:lang w:val="en-US" w:eastAsia="zh-CN" w:bidi="ar-SA"/>
        </w:rPr>
        <w:t>7.保密条款</w:t>
      </w:r>
    </w:p>
    <w:p w14:paraId="6B3E5C35">
      <w:pPr>
        <w:widowControl w:val="0"/>
        <w:numPr>
          <w:ilvl w:val="0"/>
          <w:numId w:val="11"/>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甲乙双方应严格遵守《中华人民共和国保守国家秘密法》等有关安全保密的规定，履行保密义务，未经对方书面同意，任何一方不得向与本合同无关的任何第三方泄露合同内容及合同涉及的相关技术文件。</w:t>
      </w:r>
    </w:p>
    <w:p w14:paraId="2DADEEA2">
      <w:pPr>
        <w:widowControl w:val="0"/>
        <w:numPr>
          <w:ilvl w:val="0"/>
          <w:numId w:val="11"/>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在整个合同履行过程中涉及的双方业务、商务、技术秘密，甲乙双方未经对方事先书面同意，任何一方不得向第三方泄露。</w:t>
      </w:r>
    </w:p>
    <w:p w14:paraId="0F85EC39">
      <w:pPr>
        <w:widowControl w:val="0"/>
        <w:numPr>
          <w:ilvl w:val="0"/>
          <w:numId w:val="11"/>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服务结束后乙方应将涉及本次服务的所有技术文件、资料交付甲方，乙方不得私自保存，否则视为乙方违约。</w:t>
      </w:r>
    </w:p>
    <w:p w14:paraId="2F003928">
      <w:pPr>
        <w:keepNext/>
        <w:keepLines/>
        <w:widowControl w:val="0"/>
        <w:spacing w:before="0" w:after="0" w:line="360" w:lineRule="auto"/>
        <w:jc w:val="both"/>
        <w:outlineLvl w:val="0"/>
        <w:rPr>
          <w:rFonts w:hint="eastAsia" w:ascii="楷体" w:hAnsi="楷体" w:eastAsia="楷体" w:cs="楷体"/>
          <w:b/>
          <w:bCs/>
          <w:kern w:val="44"/>
          <w:sz w:val="32"/>
          <w:szCs w:val="44"/>
          <w:highlight w:val="none"/>
          <w:lang w:val="en-US" w:eastAsia="zh-CN" w:bidi="ar-SA"/>
        </w:rPr>
      </w:pPr>
      <w:r>
        <w:rPr>
          <w:rFonts w:hint="eastAsia" w:ascii="楷体" w:hAnsi="楷体" w:eastAsia="楷体" w:cs="楷体"/>
          <w:b/>
          <w:bCs/>
          <w:kern w:val="44"/>
          <w:sz w:val="32"/>
          <w:szCs w:val="44"/>
          <w:highlight w:val="none"/>
          <w:lang w:val="en-US" w:eastAsia="zh-CN" w:bidi="ar-SA"/>
        </w:rPr>
        <w:t>8.不可抗力</w:t>
      </w:r>
    </w:p>
    <w:p w14:paraId="2419A16A">
      <w:pPr>
        <w:widowControl w:val="0"/>
        <w:numPr>
          <w:ilvl w:val="0"/>
          <w:numId w:val="12"/>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合同生效后，签约双方任何一方由于不可抗力原因而影响本合同履行时，则延长履行合同的期限，免予承担违约责任。</w:t>
      </w:r>
    </w:p>
    <w:p w14:paraId="475D7381">
      <w:pPr>
        <w:widowControl w:val="0"/>
        <w:numPr>
          <w:ilvl w:val="0"/>
          <w:numId w:val="12"/>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受不可抗力影响方应尽快将所发生的不可抗力因素以书面形式通知对方。</w:t>
      </w:r>
    </w:p>
    <w:p w14:paraId="52DE4DEA">
      <w:pPr>
        <w:widowControl w:val="0"/>
        <w:numPr>
          <w:ilvl w:val="0"/>
          <w:numId w:val="12"/>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当不可抗力影响停止或消除后，受影响一方应尽快以书面形式通知对方。</w:t>
      </w:r>
    </w:p>
    <w:p w14:paraId="587648EF">
      <w:pPr>
        <w:widowControl w:val="0"/>
        <w:numPr>
          <w:ilvl w:val="0"/>
          <w:numId w:val="12"/>
        </w:numPr>
        <w:spacing w:line="360" w:lineRule="auto"/>
        <w:ind w:left="420" w:hanging="420" w:firstLineChars="0"/>
        <w:jc w:val="both"/>
        <w:rPr>
          <w:rFonts w:hint="eastAsia" w:ascii="楷体" w:hAnsi="楷体" w:eastAsia="楷体" w:cs="楷体"/>
          <w:b/>
          <w:bCs/>
          <w:kern w:val="44"/>
          <w:sz w:val="32"/>
          <w:szCs w:val="44"/>
          <w:highlight w:val="none"/>
          <w:lang w:val="en-US" w:eastAsia="zh-CN" w:bidi="ar-SA"/>
        </w:rPr>
      </w:pPr>
      <w:r>
        <w:rPr>
          <w:rFonts w:hint="eastAsia" w:ascii="楷体" w:hAnsi="楷体" w:eastAsia="楷体" w:cs="楷体"/>
          <w:kern w:val="2"/>
          <w:sz w:val="24"/>
          <w:szCs w:val="22"/>
          <w:highlight w:val="none"/>
          <w:lang w:val="en-US" w:eastAsia="zh-CN" w:bidi="ar-SA"/>
        </w:rPr>
        <w:t>当不可抗力影响60天以上时，双方应通过友好协商解决本合同履行问题，并尽快达成协议。</w:t>
      </w:r>
    </w:p>
    <w:p w14:paraId="2454923F">
      <w:pPr>
        <w:widowControl w:val="0"/>
        <w:numPr>
          <w:ilvl w:val="0"/>
          <w:numId w:val="0"/>
        </w:numPr>
        <w:spacing w:line="360" w:lineRule="auto"/>
        <w:ind w:leftChars="0" w:right="0" w:rightChars="0"/>
        <w:jc w:val="both"/>
        <w:rPr>
          <w:rFonts w:hint="eastAsia" w:ascii="楷体" w:hAnsi="楷体" w:eastAsia="楷体" w:cs="楷体"/>
          <w:b/>
          <w:bCs/>
          <w:kern w:val="44"/>
          <w:sz w:val="32"/>
          <w:szCs w:val="44"/>
          <w:highlight w:val="none"/>
          <w:lang w:val="en-US" w:eastAsia="zh-CN" w:bidi="ar-SA"/>
        </w:rPr>
      </w:pPr>
      <w:r>
        <w:rPr>
          <w:rFonts w:hint="eastAsia" w:ascii="楷体" w:hAnsi="楷体" w:eastAsia="楷体" w:cs="楷体"/>
          <w:b/>
          <w:bCs/>
          <w:kern w:val="44"/>
          <w:sz w:val="32"/>
          <w:szCs w:val="44"/>
          <w:highlight w:val="none"/>
          <w:lang w:val="en-US" w:eastAsia="zh-CN" w:bidi="ar-SA"/>
        </w:rPr>
        <w:t>9.争议和仲裁</w:t>
      </w:r>
    </w:p>
    <w:p w14:paraId="1FE6F5A1">
      <w:pPr>
        <w:widowControl w:val="0"/>
        <w:numPr>
          <w:ilvl w:val="0"/>
          <w:numId w:val="13"/>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因执行本合同所发生的与本合同有关的一切争议，双方应首先友好协商解决；如果经协商不能达成协议，任何一方均可向甲方所在地市仲裁委提起诉讼。</w:t>
      </w:r>
    </w:p>
    <w:p w14:paraId="77EF4FF0">
      <w:pPr>
        <w:widowControl w:val="0"/>
        <w:numPr>
          <w:ilvl w:val="0"/>
          <w:numId w:val="13"/>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在诉讼期间，除必须诉讼解决的部分问题外，合同其余部分应继续履行。</w:t>
      </w:r>
    </w:p>
    <w:p w14:paraId="1B37C104">
      <w:pPr>
        <w:widowControl w:val="0"/>
        <w:numPr>
          <w:ilvl w:val="0"/>
          <w:numId w:val="13"/>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诉讼费用由败诉方承担。</w:t>
      </w:r>
    </w:p>
    <w:p w14:paraId="49A93DBE">
      <w:pPr>
        <w:widowControl w:val="0"/>
        <w:numPr>
          <w:ilvl w:val="0"/>
          <w:numId w:val="13"/>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本合同第 1.1 条约定的送达地址系双方工作联系往来、法律文书及争议解决时人民法院/仲裁机构的法律文书送达地址，各方确认上述送达地址及送达方式适用于诉讼/仲裁的各阶段，包括但不限于一审、二审、再审、特别程序及执行程序。合同各方当事人保证提供送达地址/电子送达信息准确、有效，如果提供的地址/电子送达信息不确切，或者不及时告知变更后的地址/电子送达信息，使法律文书无法送达或未及时送达，自行承担由此可能产生的法律后果。</w:t>
      </w:r>
    </w:p>
    <w:p w14:paraId="6E691DBB">
      <w:pPr>
        <w:keepNext/>
        <w:keepLines/>
        <w:widowControl w:val="0"/>
        <w:spacing w:before="0" w:after="0" w:line="360" w:lineRule="auto"/>
        <w:jc w:val="both"/>
        <w:outlineLvl w:val="0"/>
        <w:rPr>
          <w:rFonts w:hint="eastAsia" w:ascii="楷体" w:hAnsi="楷体" w:eastAsia="楷体" w:cs="楷体"/>
          <w:b/>
          <w:bCs/>
          <w:kern w:val="44"/>
          <w:sz w:val="32"/>
          <w:szCs w:val="44"/>
          <w:highlight w:val="none"/>
          <w:lang w:val="en-US" w:eastAsia="zh-CN" w:bidi="ar-SA"/>
        </w:rPr>
      </w:pPr>
      <w:r>
        <w:rPr>
          <w:rFonts w:hint="eastAsia" w:ascii="楷体" w:hAnsi="楷体" w:eastAsia="楷体" w:cs="楷体"/>
          <w:b/>
          <w:bCs/>
          <w:kern w:val="44"/>
          <w:sz w:val="32"/>
          <w:szCs w:val="44"/>
          <w:highlight w:val="none"/>
          <w:lang w:val="en-US" w:eastAsia="zh-CN" w:bidi="ar-SA"/>
        </w:rPr>
        <w:t>10.合同生效</w:t>
      </w:r>
    </w:p>
    <w:p w14:paraId="127D059E">
      <w:pPr>
        <w:widowControl w:val="0"/>
        <w:numPr>
          <w:ilvl w:val="0"/>
          <w:numId w:val="14"/>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本合同经甲乙双方授权代表签字并盖章后生效，合同一式</w:t>
      </w:r>
      <w:r>
        <w:rPr>
          <w:rFonts w:hint="eastAsia" w:ascii="楷体" w:hAnsi="楷体" w:eastAsia="楷体" w:cs="楷体"/>
          <w:kern w:val="2"/>
          <w:sz w:val="24"/>
          <w:szCs w:val="22"/>
          <w:highlight w:val="none"/>
          <w:u w:val="single"/>
          <w:lang w:val="en-US" w:eastAsia="zh-CN" w:bidi="ar-SA"/>
        </w:rPr>
        <w:t xml:space="preserve"> </w:t>
      </w:r>
      <w:r>
        <w:rPr>
          <w:rFonts w:hint="eastAsia" w:ascii="楷体" w:hAnsi="楷体" w:eastAsia="楷体" w:cs="楷体"/>
          <w:kern w:val="2"/>
          <w:sz w:val="24"/>
          <w:szCs w:val="22"/>
          <w:highlight w:val="none"/>
          <w:u w:val="single"/>
          <w:lang w:val="en-US" w:eastAsia="zh-Hans" w:bidi="ar-SA"/>
        </w:rPr>
        <w:t>肆</w:t>
      </w:r>
      <w:r>
        <w:rPr>
          <w:rFonts w:hint="eastAsia" w:ascii="楷体" w:hAnsi="楷体" w:eastAsia="楷体" w:cs="楷体"/>
          <w:kern w:val="2"/>
          <w:sz w:val="24"/>
          <w:szCs w:val="22"/>
          <w:highlight w:val="none"/>
          <w:u w:val="single"/>
          <w:lang w:val="en-US" w:eastAsia="zh-CN" w:bidi="ar-SA"/>
        </w:rPr>
        <w:t xml:space="preserve"> </w:t>
      </w:r>
      <w:r>
        <w:rPr>
          <w:rFonts w:hint="eastAsia" w:ascii="楷体" w:hAnsi="楷体" w:eastAsia="楷体" w:cs="楷体"/>
          <w:kern w:val="2"/>
          <w:sz w:val="24"/>
          <w:szCs w:val="22"/>
          <w:highlight w:val="none"/>
          <w:lang w:val="en-US" w:eastAsia="zh-CN" w:bidi="ar-SA"/>
        </w:rPr>
        <w:t xml:space="preserve">份，甲乙双方各执 </w:t>
      </w:r>
      <w:r>
        <w:rPr>
          <w:rFonts w:hint="eastAsia" w:ascii="楷体" w:hAnsi="楷体" w:eastAsia="楷体" w:cs="楷体"/>
          <w:kern w:val="2"/>
          <w:sz w:val="24"/>
          <w:szCs w:val="22"/>
          <w:highlight w:val="none"/>
          <w:u w:val="single"/>
          <w:lang w:val="en-US" w:eastAsia="zh-Hans" w:bidi="ar-SA"/>
        </w:rPr>
        <w:t xml:space="preserve">贰 </w:t>
      </w:r>
      <w:r>
        <w:rPr>
          <w:rFonts w:hint="eastAsia" w:ascii="楷体" w:hAnsi="楷体" w:eastAsia="楷体" w:cs="楷体"/>
          <w:kern w:val="2"/>
          <w:sz w:val="24"/>
          <w:szCs w:val="22"/>
          <w:highlight w:val="none"/>
          <w:lang w:val="en-US" w:eastAsia="zh-CN" w:bidi="ar-SA"/>
        </w:rPr>
        <w:t>份，具有同等法律效力。</w:t>
      </w:r>
    </w:p>
    <w:p w14:paraId="0B78BBD4">
      <w:pPr>
        <w:keepNext/>
        <w:keepLines/>
        <w:widowControl w:val="0"/>
        <w:spacing w:before="0" w:after="0" w:line="360" w:lineRule="auto"/>
        <w:jc w:val="both"/>
        <w:outlineLvl w:val="0"/>
        <w:rPr>
          <w:rFonts w:hint="eastAsia" w:ascii="楷体" w:hAnsi="楷体" w:eastAsia="楷体" w:cs="楷体"/>
          <w:b/>
          <w:bCs/>
          <w:kern w:val="44"/>
          <w:sz w:val="32"/>
          <w:szCs w:val="44"/>
          <w:highlight w:val="none"/>
          <w:lang w:val="en-US" w:eastAsia="zh-CN" w:bidi="ar-SA"/>
        </w:rPr>
      </w:pPr>
      <w:r>
        <w:rPr>
          <w:rFonts w:hint="eastAsia" w:ascii="楷体" w:hAnsi="楷体" w:eastAsia="楷体" w:cs="楷体"/>
          <w:b/>
          <w:bCs/>
          <w:kern w:val="44"/>
          <w:sz w:val="32"/>
          <w:szCs w:val="44"/>
          <w:highlight w:val="none"/>
          <w:lang w:val="en-US" w:eastAsia="zh-CN" w:bidi="ar-SA"/>
        </w:rPr>
        <w:t>11.其他约定事项</w:t>
      </w:r>
    </w:p>
    <w:p w14:paraId="37AA3CFF">
      <w:pPr>
        <w:widowControl w:val="0"/>
        <w:numPr>
          <w:ilvl w:val="0"/>
          <w:numId w:val="15"/>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对于合同条款的修改、补充及变更须由双方协商，以书面形式做出，并由双方授权代表签字，作为本合同不可分割的一部分，与合同本身具有同等法律效力。</w:t>
      </w:r>
    </w:p>
    <w:p w14:paraId="7276DA6F">
      <w:pPr>
        <w:widowControl w:val="0"/>
        <w:numPr>
          <w:ilvl w:val="0"/>
          <w:numId w:val="15"/>
        </w:numPr>
        <w:spacing w:line="360" w:lineRule="auto"/>
        <w:ind w:left="420" w:hanging="42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本合同在双方完整履行各项义务、完成本合同约定之后终止。</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3"/>
        <w:gridCol w:w="4786"/>
      </w:tblGrid>
      <w:tr w14:paraId="66BB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3" w:type="dxa"/>
            <w:shd w:val="clear" w:color="auto" w:fill="BFBFBF"/>
            <w:noWrap w:val="0"/>
            <w:vAlign w:val="center"/>
          </w:tcPr>
          <w:p w14:paraId="7942F495">
            <w:pPr>
              <w:keepNext w:val="0"/>
              <w:keepLines w:val="0"/>
              <w:widowControl w:val="0"/>
              <w:suppressLineNumbers w:val="0"/>
              <w:spacing w:beforeAutospacing="0" w:afterAutospacing="0" w:line="360" w:lineRule="auto"/>
              <w:jc w:val="left"/>
              <w:rPr>
                <w:rFonts w:hint="eastAsia" w:ascii="楷体" w:hAnsi="楷体" w:eastAsia="楷体" w:cs="楷体"/>
                <w:b/>
                <w:kern w:val="2"/>
                <w:sz w:val="24"/>
                <w:szCs w:val="22"/>
                <w:highlight w:val="none"/>
                <w:lang w:val="en-US" w:eastAsia="zh-CN" w:bidi="ar-SA"/>
              </w:rPr>
            </w:pPr>
            <w:r>
              <w:rPr>
                <w:rFonts w:hint="eastAsia" w:ascii="楷体" w:hAnsi="楷体" w:eastAsia="楷体" w:cs="楷体"/>
                <w:b/>
                <w:kern w:val="2"/>
                <w:sz w:val="24"/>
                <w:szCs w:val="22"/>
                <w:highlight w:val="none"/>
                <w:lang w:val="en-US" w:eastAsia="zh-CN" w:bidi="ar-SA"/>
              </w:rPr>
              <w:t>甲方：榆林市榆阳区中医医院</w:t>
            </w:r>
          </w:p>
        </w:tc>
        <w:tc>
          <w:tcPr>
            <w:tcW w:w="4786" w:type="dxa"/>
            <w:shd w:val="clear" w:color="auto" w:fill="BFBFBF"/>
            <w:noWrap w:val="0"/>
            <w:vAlign w:val="center"/>
          </w:tcPr>
          <w:p w14:paraId="10A30B2E">
            <w:pPr>
              <w:keepNext w:val="0"/>
              <w:keepLines w:val="0"/>
              <w:widowControl w:val="0"/>
              <w:suppressLineNumbers w:val="0"/>
              <w:spacing w:beforeAutospacing="0" w:afterAutospacing="0" w:line="360" w:lineRule="auto"/>
              <w:jc w:val="left"/>
              <w:rPr>
                <w:rFonts w:hint="eastAsia" w:ascii="楷体" w:hAnsi="楷体" w:eastAsia="楷体" w:cs="楷体"/>
                <w:b/>
                <w:kern w:val="2"/>
                <w:sz w:val="24"/>
                <w:szCs w:val="22"/>
                <w:highlight w:val="none"/>
                <w:lang w:val="en-US" w:eastAsia="zh-CN" w:bidi="ar-SA"/>
              </w:rPr>
            </w:pPr>
            <w:r>
              <w:rPr>
                <w:rFonts w:hint="eastAsia" w:ascii="楷体" w:hAnsi="楷体" w:eastAsia="楷体" w:cs="楷体"/>
                <w:b/>
                <w:kern w:val="2"/>
                <w:sz w:val="24"/>
                <w:szCs w:val="22"/>
                <w:highlight w:val="none"/>
                <w:lang w:val="en-US" w:eastAsia="zh-CN" w:bidi="ar-SA"/>
              </w:rPr>
              <w:t>乙方：</w:t>
            </w:r>
          </w:p>
        </w:tc>
      </w:tr>
      <w:tr w14:paraId="0D3F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3" w:type="dxa"/>
            <w:noWrap w:val="0"/>
            <w:vAlign w:val="top"/>
          </w:tcPr>
          <w:p w14:paraId="28534383">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（盖章）</w:t>
            </w:r>
          </w:p>
        </w:tc>
        <w:tc>
          <w:tcPr>
            <w:tcW w:w="4786" w:type="dxa"/>
            <w:noWrap w:val="0"/>
            <w:vAlign w:val="top"/>
          </w:tcPr>
          <w:p w14:paraId="6086EEA0">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（盖章）</w:t>
            </w:r>
          </w:p>
        </w:tc>
      </w:tr>
      <w:tr w14:paraId="45AC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3" w:type="dxa"/>
            <w:noWrap w:val="0"/>
            <w:vAlign w:val="center"/>
          </w:tcPr>
          <w:p w14:paraId="1363D024">
            <w:pPr>
              <w:keepNext w:val="0"/>
              <w:keepLines w:val="0"/>
              <w:widowControl w:val="0"/>
              <w:suppressLineNumbers w:val="0"/>
              <w:spacing w:beforeAutospacing="0" w:afterAutospacing="0" w:line="360" w:lineRule="auto"/>
              <w:ind w:firstLine="0" w:firstLineChars="0"/>
              <w:jc w:val="both"/>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地址：</w:t>
            </w:r>
          </w:p>
        </w:tc>
        <w:tc>
          <w:tcPr>
            <w:tcW w:w="4786" w:type="dxa"/>
            <w:noWrap w:val="0"/>
            <w:vAlign w:val="center"/>
          </w:tcPr>
          <w:p w14:paraId="2865B9B4">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地址：</w:t>
            </w:r>
          </w:p>
        </w:tc>
      </w:tr>
      <w:tr w14:paraId="1ACE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3" w:type="dxa"/>
            <w:noWrap w:val="0"/>
            <w:vAlign w:val="center"/>
          </w:tcPr>
          <w:p w14:paraId="38724707">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 xml:space="preserve">邮编： </w:t>
            </w:r>
          </w:p>
        </w:tc>
        <w:tc>
          <w:tcPr>
            <w:tcW w:w="4786" w:type="dxa"/>
            <w:noWrap w:val="0"/>
            <w:vAlign w:val="center"/>
          </w:tcPr>
          <w:p w14:paraId="2C8A4DB3">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邮编：</w:t>
            </w:r>
          </w:p>
        </w:tc>
      </w:tr>
      <w:tr w14:paraId="75CA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3" w:type="dxa"/>
            <w:noWrap w:val="0"/>
            <w:vAlign w:val="center"/>
          </w:tcPr>
          <w:p w14:paraId="0B7015E7">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法定代表人：</w:t>
            </w:r>
          </w:p>
        </w:tc>
        <w:tc>
          <w:tcPr>
            <w:tcW w:w="4786" w:type="dxa"/>
            <w:noWrap w:val="0"/>
            <w:vAlign w:val="center"/>
          </w:tcPr>
          <w:p w14:paraId="02697A84">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法定代表人：</w:t>
            </w:r>
          </w:p>
        </w:tc>
      </w:tr>
      <w:tr w14:paraId="4AB8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3" w:type="dxa"/>
            <w:noWrap w:val="0"/>
            <w:vAlign w:val="center"/>
          </w:tcPr>
          <w:p w14:paraId="1F381945">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被授权代表（签字）：</w:t>
            </w:r>
          </w:p>
        </w:tc>
        <w:tc>
          <w:tcPr>
            <w:tcW w:w="4786" w:type="dxa"/>
            <w:noWrap w:val="0"/>
            <w:vAlign w:val="center"/>
          </w:tcPr>
          <w:p w14:paraId="18CC007D">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被授权代表（签字）：</w:t>
            </w:r>
          </w:p>
        </w:tc>
      </w:tr>
      <w:tr w14:paraId="1B59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3" w:type="dxa"/>
            <w:noWrap w:val="0"/>
            <w:vAlign w:val="center"/>
          </w:tcPr>
          <w:p w14:paraId="4F572359">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电话：</w:t>
            </w:r>
          </w:p>
        </w:tc>
        <w:tc>
          <w:tcPr>
            <w:tcW w:w="4786" w:type="dxa"/>
            <w:noWrap w:val="0"/>
            <w:vAlign w:val="center"/>
          </w:tcPr>
          <w:p w14:paraId="386894FF">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电话：</w:t>
            </w:r>
          </w:p>
        </w:tc>
      </w:tr>
      <w:tr w14:paraId="0523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3" w:type="dxa"/>
            <w:noWrap w:val="0"/>
            <w:vAlign w:val="center"/>
          </w:tcPr>
          <w:p w14:paraId="33748CCC">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传真：</w:t>
            </w:r>
          </w:p>
        </w:tc>
        <w:tc>
          <w:tcPr>
            <w:tcW w:w="4786" w:type="dxa"/>
            <w:noWrap w:val="0"/>
            <w:vAlign w:val="center"/>
          </w:tcPr>
          <w:p w14:paraId="2DB5C56A">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传真：</w:t>
            </w:r>
          </w:p>
        </w:tc>
      </w:tr>
      <w:tr w14:paraId="026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3" w:type="dxa"/>
            <w:noWrap w:val="0"/>
            <w:vAlign w:val="center"/>
          </w:tcPr>
          <w:p w14:paraId="794E78B0">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开户银行：</w:t>
            </w:r>
          </w:p>
        </w:tc>
        <w:tc>
          <w:tcPr>
            <w:tcW w:w="4786" w:type="dxa"/>
            <w:noWrap w:val="0"/>
            <w:vAlign w:val="center"/>
          </w:tcPr>
          <w:p w14:paraId="3289D2B4">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开户银行：</w:t>
            </w:r>
          </w:p>
        </w:tc>
      </w:tr>
      <w:tr w14:paraId="2861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3" w:type="dxa"/>
            <w:noWrap w:val="0"/>
            <w:vAlign w:val="center"/>
          </w:tcPr>
          <w:p w14:paraId="2C126CEE">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账号：</w:t>
            </w:r>
          </w:p>
        </w:tc>
        <w:tc>
          <w:tcPr>
            <w:tcW w:w="4786" w:type="dxa"/>
            <w:noWrap w:val="0"/>
            <w:vAlign w:val="center"/>
          </w:tcPr>
          <w:p w14:paraId="1A421388">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账号：</w:t>
            </w:r>
          </w:p>
        </w:tc>
      </w:tr>
      <w:tr w14:paraId="2709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3" w:type="dxa"/>
            <w:noWrap w:val="0"/>
            <w:vAlign w:val="center"/>
          </w:tcPr>
          <w:p w14:paraId="1927F067">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日期：    年   月   日</w:t>
            </w:r>
          </w:p>
        </w:tc>
        <w:tc>
          <w:tcPr>
            <w:tcW w:w="4786" w:type="dxa"/>
            <w:noWrap w:val="0"/>
            <w:vAlign w:val="center"/>
          </w:tcPr>
          <w:p w14:paraId="4513B369">
            <w:pPr>
              <w:keepNext w:val="0"/>
              <w:keepLines w:val="0"/>
              <w:widowControl w:val="0"/>
              <w:suppressLineNumbers w:val="0"/>
              <w:spacing w:beforeAutospacing="0" w:afterAutospacing="0" w:line="360" w:lineRule="auto"/>
              <w:jc w:val="left"/>
              <w:rPr>
                <w:rFonts w:hint="eastAsia" w:ascii="楷体" w:hAnsi="楷体" w:eastAsia="楷体" w:cs="楷体"/>
                <w:kern w:val="2"/>
                <w:sz w:val="24"/>
                <w:szCs w:val="22"/>
                <w:highlight w:val="none"/>
                <w:lang w:val="en-US" w:eastAsia="zh-CN" w:bidi="ar-SA"/>
              </w:rPr>
            </w:pPr>
            <w:r>
              <w:rPr>
                <w:rFonts w:hint="eastAsia" w:ascii="楷体" w:hAnsi="楷体" w:eastAsia="楷体" w:cs="楷体"/>
                <w:kern w:val="2"/>
                <w:sz w:val="24"/>
                <w:szCs w:val="22"/>
                <w:highlight w:val="none"/>
                <w:lang w:val="en-US" w:eastAsia="zh-CN" w:bidi="ar-SA"/>
              </w:rPr>
              <w:t xml:space="preserve">日期：    年 </w:t>
            </w:r>
            <w:r>
              <w:rPr>
                <w:rFonts w:hint="eastAsia" w:ascii="楷体" w:hAnsi="楷体" w:eastAsia="楷体" w:cs="楷体"/>
                <w:kern w:val="2"/>
                <w:sz w:val="24"/>
                <w:szCs w:val="22"/>
                <w:highlight w:val="none"/>
                <w:lang w:val="en-US" w:eastAsia="zh-Hans" w:bidi="ar-SA"/>
              </w:rPr>
              <w:t xml:space="preserve"> </w:t>
            </w:r>
            <w:r>
              <w:rPr>
                <w:rFonts w:hint="eastAsia" w:ascii="楷体" w:hAnsi="楷体" w:eastAsia="楷体" w:cs="楷体"/>
                <w:kern w:val="2"/>
                <w:sz w:val="24"/>
                <w:szCs w:val="22"/>
                <w:highlight w:val="none"/>
                <w:lang w:val="en-US" w:eastAsia="zh-CN" w:bidi="ar-SA"/>
              </w:rPr>
              <w:t xml:space="preserve"> 月   日</w:t>
            </w:r>
          </w:p>
        </w:tc>
      </w:tr>
    </w:tbl>
    <w:p w14:paraId="709605AA">
      <w:pPr>
        <w:keepNext w:val="0"/>
        <w:keepLines w:val="0"/>
        <w:pageBreakBefore w:val="0"/>
        <w:widowControl w:val="0"/>
        <w:kinsoku/>
        <w:wordWrap/>
        <w:overflowPunct/>
        <w:topLinePunct w:val="0"/>
        <w:autoSpaceDE w:val="0"/>
        <w:autoSpaceDN w:val="0"/>
        <w:bidi w:val="0"/>
        <w:adjustRightInd/>
        <w:snapToGrid/>
        <w:spacing w:before="178" w:line="400" w:lineRule="exact"/>
        <w:ind w:left="2" w:right="76" w:firstLine="503"/>
        <w:textAlignment w:val="auto"/>
        <w:rPr>
          <w:rFonts w:hint="eastAsia" w:ascii="楷体" w:hAnsi="楷体" w:eastAsia="楷体" w:cs="楷体"/>
          <w:spacing w:val="-1"/>
          <w:sz w:val="24"/>
          <w:szCs w:val="24"/>
          <w:highlight w:val="none"/>
          <w:lang w:val="en-US" w:eastAsia="zh-CN"/>
        </w:rPr>
      </w:pPr>
      <w:r>
        <w:rPr>
          <w:rFonts w:hint="eastAsia" w:ascii="楷体" w:hAnsi="楷体" w:eastAsia="楷体" w:cs="楷体"/>
          <w:spacing w:val="-1"/>
          <w:sz w:val="24"/>
          <w:szCs w:val="24"/>
          <w:highlight w:val="none"/>
          <w:lang w:val="en-US" w:eastAsia="zh-CN"/>
        </w:rPr>
        <w:br w:type="page"/>
      </w:r>
    </w:p>
    <w:p w14:paraId="290169C7">
      <w:pPr>
        <w:pStyle w:val="2"/>
        <w:shd w:val="clear"/>
        <w:bidi w:val="0"/>
        <w:outlineLvl w:val="0"/>
        <w:rPr>
          <w:rFonts w:hint="eastAsia" w:ascii="楷体" w:hAnsi="楷体" w:eastAsia="楷体" w:cs="楷体"/>
          <w:color w:val="auto"/>
          <w:highlight w:val="none"/>
          <w:lang w:val="en-US" w:eastAsia="zh-CN"/>
        </w:rPr>
      </w:pPr>
      <w:bookmarkStart w:id="45" w:name="_Toc5289"/>
      <w:r>
        <w:rPr>
          <w:rFonts w:hint="eastAsia" w:ascii="楷体" w:hAnsi="楷体" w:eastAsia="楷体" w:cs="楷体"/>
          <w:color w:val="auto"/>
          <w:highlight w:val="none"/>
          <w:lang w:val="en-US" w:eastAsia="zh-CN"/>
        </w:rPr>
        <w:t>第五章  竞争性谈判响应文件格式</w:t>
      </w:r>
      <w:bookmarkEnd w:id="43"/>
      <w:bookmarkEnd w:id="45"/>
    </w:p>
    <w:p w14:paraId="0A663DA3">
      <w:pPr>
        <w:shd w:val="clear"/>
        <w:spacing w:before="0"/>
        <w:ind w:left="4" w:right="60" w:firstLine="0"/>
        <w:jc w:val="both"/>
        <w:outlineLvl w:val="9"/>
        <w:rPr>
          <w:rFonts w:hint="eastAsia" w:ascii="楷体" w:hAnsi="楷体" w:eastAsia="楷体" w:cs="楷体"/>
          <w:b/>
          <w:color w:val="auto"/>
          <w:sz w:val="32"/>
          <w:highlight w:val="none"/>
        </w:rPr>
      </w:pPr>
      <w:bookmarkStart w:id="46" w:name="_Toc27247"/>
      <w:bookmarkStart w:id="47" w:name="_Toc17693"/>
      <w:bookmarkStart w:id="48" w:name="_Toc28313"/>
    </w:p>
    <w:p w14:paraId="4C1E8CF8">
      <w:pPr>
        <w:shd w:val="clear"/>
        <w:spacing w:before="0"/>
        <w:ind w:left="4" w:right="60" w:firstLine="0"/>
        <w:jc w:val="both"/>
        <w:outlineLvl w:val="9"/>
        <w:rPr>
          <w:rFonts w:hint="eastAsia" w:ascii="楷体" w:hAnsi="楷体" w:eastAsia="楷体" w:cs="楷体"/>
          <w:b/>
          <w:color w:val="auto"/>
          <w:sz w:val="32"/>
          <w:highlight w:val="none"/>
        </w:rPr>
      </w:pPr>
    </w:p>
    <w:bookmarkEnd w:id="44"/>
    <w:bookmarkEnd w:id="46"/>
    <w:bookmarkEnd w:id="47"/>
    <w:bookmarkEnd w:id="48"/>
    <w:p w14:paraId="1F19CD3A">
      <w:pPr>
        <w:pageBreakBefore w:val="0"/>
        <w:shd w:val="clear"/>
        <w:overflowPunct/>
        <w:topLinePunct w:val="0"/>
        <w:autoSpaceDE/>
        <w:autoSpaceDN/>
        <w:bidi w:val="0"/>
        <w:spacing w:line="360" w:lineRule="auto"/>
        <w:rPr>
          <w:rFonts w:hint="eastAsia" w:ascii="楷体" w:hAnsi="楷体" w:eastAsia="楷体" w:cs="楷体"/>
          <w:b/>
          <w:color w:val="auto"/>
          <w:sz w:val="36"/>
          <w:szCs w:val="36"/>
          <w:highlight w:val="none"/>
        </w:rPr>
      </w:pPr>
      <w:r>
        <w:rPr>
          <w:rFonts w:hint="eastAsia" w:ascii="楷体" w:hAnsi="楷体" w:eastAsia="楷体" w:cs="楷体"/>
          <w:b/>
          <w:bCs/>
          <w:color w:val="auto"/>
          <w:sz w:val="36"/>
          <w:szCs w:val="36"/>
          <w:highlight w:val="none"/>
        </w:rPr>
        <w:t xml:space="preserve"> </w:t>
      </w:r>
      <w:r>
        <w:rPr>
          <w:rFonts w:hint="eastAsia" w:ascii="楷体" w:hAnsi="楷体" w:eastAsia="楷体" w:cs="楷体"/>
          <w:b/>
          <w:color w:val="auto"/>
          <w:sz w:val="36"/>
          <w:szCs w:val="36"/>
          <w:highlight w:val="none"/>
        </w:rPr>
        <w:t xml:space="preserve">       </w:t>
      </w:r>
      <w:r>
        <w:rPr>
          <w:rFonts w:hint="eastAsia" w:ascii="楷体" w:hAnsi="楷体" w:eastAsia="楷体" w:cs="楷体"/>
          <w:b/>
          <w:color w:val="auto"/>
          <w:sz w:val="36"/>
          <w:szCs w:val="36"/>
          <w:highlight w:val="none"/>
          <w:lang w:val="en-US" w:eastAsia="zh-CN"/>
        </w:rPr>
        <w:t xml:space="preserve">            </w:t>
      </w:r>
      <w:r>
        <w:rPr>
          <w:rFonts w:hint="eastAsia" w:ascii="楷体" w:hAnsi="楷体" w:eastAsia="楷体" w:cs="楷体"/>
          <w:b/>
          <w:color w:val="auto"/>
          <w:sz w:val="36"/>
          <w:szCs w:val="36"/>
          <w:highlight w:val="none"/>
        </w:rPr>
        <w:t xml:space="preserve">               （正本</w:t>
      </w:r>
      <w:r>
        <w:rPr>
          <w:rFonts w:hint="eastAsia" w:ascii="楷体" w:hAnsi="楷体" w:eastAsia="楷体" w:cs="楷体"/>
          <w:b/>
          <w:color w:val="auto"/>
          <w:sz w:val="36"/>
          <w:szCs w:val="36"/>
          <w:highlight w:val="none"/>
          <w:lang w:val="en-US" w:eastAsia="zh-CN"/>
        </w:rPr>
        <w:t>/</w:t>
      </w:r>
      <w:r>
        <w:rPr>
          <w:rFonts w:hint="eastAsia" w:ascii="楷体" w:hAnsi="楷体" w:eastAsia="楷体" w:cs="楷体"/>
          <w:b/>
          <w:color w:val="auto"/>
          <w:sz w:val="36"/>
          <w:szCs w:val="36"/>
          <w:highlight w:val="none"/>
        </w:rPr>
        <w:t>副本）</w:t>
      </w:r>
    </w:p>
    <w:p w14:paraId="5459964F">
      <w:pPr>
        <w:pageBreakBefore w:val="0"/>
        <w:shd w:val="clear"/>
        <w:overflowPunct/>
        <w:topLinePunct w:val="0"/>
        <w:autoSpaceDE/>
        <w:autoSpaceDN/>
        <w:bidi w:val="0"/>
        <w:spacing w:line="360" w:lineRule="auto"/>
        <w:jc w:val="center"/>
        <w:rPr>
          <w:rFonts w:hint="eastAsia" w:ascii="楷体" w:hAnsi="楷体" w:eastAsia="楷体" w:cs="楷体"/>
          <w:b/>
          <w:color w:val="auto"/>
          <w:sz w:val="36"/>
          <w:szCs w:val="36"/>
          <w:highlight w:val="none"/>
        </w:rPr>
      </w:pPr>
    </w:p>
    <w:p w14:paraId="453EC4BA">
      <w:pPr>
        <w:pageBreakBefore w:val="0"/>
        <w:shd w:val="clear"/>
        <w:overflowPunct/>
        <w:topLinePunct w:val="0"/>
        <w:autoSpaceDE/>
        <w:autoSpaceDN/>
        <w:bidi w:val="0"/>
        <w:spacing w:line="360" w:lineRule="auto"/>
        <w:jc w:val="center"/>
        <w:rPr>
          <w:rFonts w:hint="eastAsia" w:ascii="楷体" w:hAnsi="楷体" w:eastAsia="楷体" w:cs="楷体"/>
          <w:b/>
          <w:color w:val="auto"/>
          <w:sz w:val="36"/>
          <w:szCs w:val="36"/>
          <w:highlight w:val="none"/>
        </w:rPr>
      </w:pPr>
      <w:r>
        <w:rPr>
          <w:rFonts w:hint="eastAsia" w:ascii="楷体" w:hAnsi="楷体" w:eastAsia="楷体" w:cs="楷体"/>
          <w:b/>
          <w:color w:val="auto"/>
          <w:sz w:val="36"/>
          <w:szCs w:val="36"/>
          <w:highlight w:val="none"/>
        </w:rPr>
        <w:t xml:space="preserve">                   </w:t>
      </w:r>
    </w:p>
    <w:p w14:paraId="017F4331">
      <w:pPr>
        <w:pageBreakBefore w:val="0"/>
        <w:shd w:val="clear"/>
        <w:overflowPunct/>
        <w:topLinePunct w:val="0"/>
        <w:autoSpaceDE/>
        <w:autoSpaceDN/>
        <w:bidi w:val="0"/>
        <w:spacing w:line="360" w:lineRule="auto"/>
        <w:jc w:val="center"/>
        <w:rPr>
          <w:rFonts w:hint="eastAsia" w:ascii="楷体" w:hAnsi="楷体" w:eastAsia="楷体" w:cs="楷体"/>
          <w:b/>
          <w:color w:val="auto"/>
          <w:sz w:val="44"/>
          <w:szCs w:val="44"/>
          <w:highlight w:val="none"/>
          <w:u w:val="single"/>
          <w:lang w:val="en-US"/>
        </w:rPr>
      </w:pPr>
      <w:r>
        <w:rPr>
          <w:rFonts w:hint="eastAsia" w:ascii="楷体" w:hAnsi="楷体" w:eastAsia="楷体" w:cs="楷体"/>
          <w:b/>
          <w:color w:val="auto"/>
          <w:sz w:val="44"/>
          <w:szCs w:val="44"/>
          <w:highlight w:val="none"/>
          <w:lang w:val="en-US" w:eastAsia="zh-CN"/>
        </w:rPr>
        <w:t xml:space="preserve">      </w:t>
      </w:r>
      <w:r>
        <w:rPr>
          <w:rFonts w:hint="eastAsia" w:ascii="楷体" w:hAnsi="楷体" w:eastAsia="楷体" w:cs="楷体"/>
          <w:b/>
          <w:color w:val="auto"/>
          <w:sz w:val="44"/>
          <w:szCs w:val="44"/>
          <w:highlight w:val="none"/>
          <w:u w:val="single"/>
          <w:lang w:val="en-US" w:eastAsia="zh-CN"/>
        </w:rPr>
        <w:t xml:space="preserve">                 </w:t>
      </w:r>
      <w:r>
        <w:rPr>
          <w:rFonts w:hint="eastAsia" w:ascii="楷体" w:hAnsi="楷体" w:eastAsia="楷体" w:cs="楷体"/>
          <w:b/>
          <w:color w:val="auto"/>
          <w:sz w:val="44"/>
          <w:szCs w:val="44"/>
          <w:highlight w:val="none"/>
          <w:lang w:eastAsia="zh-CN"/>
        </w:rPr>
        <w:t>（</w:t>
      </w:r>
      <w:r>
        <w:rPr>
          <w:rFonts w:hint="eastAsia" w:ascii="楷体" w:hAnsi="楷体" w:eastAsia="楷体" w:cs="楷体"/>
          <w:b/>
          <w:color w:val="auto"/>
          <w:sz w:val="44"/>
          <w:szCs w:val="44"/>
          <w:highlight w:val="none"/>
        </w:rPr>
        <w:t>项目</w:t>
      </w:r>
      <w:r>
        <w:rPr>
          <w:rFonts w:hint="eastAsia" w:ascii="楷体" w:hAnsi="楷体" w:eastAsia="楷体" w:cs="楷体"/>
          <w:b/>
          <w:color w:val="auto"/>
          <w:sz w:val="44"/>
          <w:szCs w:val="44"/>
          <w:highlight w:val="none"/>
          <w:lang w:eastAsia="zh-CN"/>
        </w:rPr>
        <w:t>名称）</w:t>
      </w:r>
    </w:p>
    <w:p w14:paraId="4F543EB3">
      <w:pPr>
        <w:pageBreakBefore w:val="0"/>
        <w:shd w:val="clear"/>
        <w:overflowPunct/>
        <w:topLinePunct w:val="0"/>
        <w:autoSpaceDE/>
        <w:autoSpaceDN/>
        <w:bidi w:val="0"/>
        <w:spacing w:line="360" w:lineRule="auto"/>
        <w:jc w:val="center"/>
        <w:rPr>
          <w:rFonts w:hint="eastAsia" w:ascii="楷体" w:hAnsi="楷体" w:eastAsia="楷体" w:cs="楷体"/>
          <w:b/>
          <w:color w:val="auto"/>
          <w:sz w:val="44"/>
          <w:szCs w:val="44"/>
          <w:highlight w:val="none"/>
        </w:rPr>
      </w:pPr>
    </w:p>
    <w:p w14:paraId="1EBC8DC7">
      <w:pPr>
        <w:pageBreakBefore w:val="0"/>
        <w:shd w:val="clear"/>
        <w:overflowPunct/>
        <w:topLinePunct w:val="0"/>
        <w:autoSpaceDE/>
        <w:autoSpaceDN/>
        <w:bidi w:val="0"/>
        <w:spacing w:line="360" w:lineRule="auto"/>
        <w:jc w:val="center"/>
        <w:rPr>
          <w:rFonts w:hint="eastAsia" w:ascii="楷体" w:hAnsi="楷体" w:eastAsia="楷体" w:cs="楷体"/>
          <w:b/>
          <w:color w:val="auto"/>
          <w:sz w:val="44"/>
          <w:szCs w:val="44"/>
          <w:highlight w:val="none"/>
        </w:rPr>
      </w:pPr>
    </w:p>
    <w:p w14:paraId="2AB7B0C0">
      <w:pPr>
        <w:pageBreakBefore w:val="0"/>
        <w:shd w:val="clear"/>
        <w:overflowPunct/>
        <w:topLinePunct w:val="0"/>
        <w:autoSpaceDE/>
        <w:autoSpaceDN/>
        <w:bidi w:val="0"/>
        <w:spacing w:line="360" w:lineRule="auto"/>
        <w:jc w:val="center"/>
        <w:rPr>
          <w:rFonts w:hint="eastAsia" w:ascii="楷体" w:hAnsi="楷体" w:eastAsia="楷体" w:cs="楷体"/>
          <w:b/>
          <w:color w:val="auto"/>
          <w:sz w:val="44"/>
          <w:szCs w:val="44"/>
          <w:highlight w:val="none"/>
        </w:rPr>
      </w:pPr>
      <w:r>
        <w:rPr>
          <w:rFonts w:hint="eastAsia" w:ascii="楷体" w:hAnsi="楷体" w:eastAsia="楷体" w:cs="楷体"/>
          <w:b/>
          <w:color w:val="auto"/>
          <w:sz w:val="72"/>
          <w:szCs w:val="72"/>
          <w:highlight w:val="none"/>
          <w:lang w:val="en-US" w:eastAsia="zh-CN"/>
        </w:rPr>
        <w:t>竞争性</w:t>
      </w:r>
      <w:r>
        <w:rPr>
          <w:rFonts w:hint="eastAsia" w:ascii="楷体" w:hAnsi="楷体" w:eastAsia="楷体" w:cs="楷体"/>
          <w:b/>
          <w:color w:val="auto"/>
          <w:sz w:val="72"/>
          <w:szCs w:val="72"/>
          <w:highlight w:val="none"/>
        </w:rPr>
        <w:t>谈判响应文件</w:t>
      </w:r>
    </w:p>
    <w:p w14:paraId="1E1F502D">
      <w:pPr>
        <w:pageBreakBefore w:val="0"/>
        <w:shd w:val="clear"/>
        <w:overflowPunct/>
        <w:topLinePunct w:val="0"/>
        <w:autoSpaceDE/>
        <w:autoSpaceDN/>
        <w:bidi w:val="0"/>
        <w:spacing w:line="360" w:lineRule="auto"/>
        <w:rPr>
          <w:rFonts w:hint="eastAsia" w:ascii="楷体" w:hAnsi="楷体" w:eastAsia="楷体" w:cs="楷体"/>
          <w:b/>
          <w:color w:val="auto"/>
          <w:sz w:val="32"/>
          <w:szCs w:val="32"/>
          <w:highlight w:val="none"/>
        </w:rPr>
      </w:pPr>
    </w:p>
    <w:p w14:paraId="24673A7C">
      <w:pPr>
        <w:pageBreakBefore w:val="0"/>
        <w:shd w:val="clear"/>
        <w:overflowPunct/>
        <w:topLinePunct w:val="0"/>
        <w:autoSpaceDE/>
        <w:autoSpaceDN/>
        <w:bidi w:val="0"/>
        <w:spacing w:line="360" w:lineRule="auto"/>
        <w:rPr>
          <w:rFonts w:hint="eastAsia" w:ascii="楷体" w:hAnsi="楷体" w:eastAsia="楷体" w:cs="楷体"/>
          <w:b/>
          <w:color w:val="auto"/>
          <w:sz w:val="32"/>
          <w:szCs w:val="32"/>
          <w:highlight w:val="none"/>
        </w:rPr>
      </w:pPr>
    </w:p>
    <w:p w14:paraId="54387CF9">
      <w:pPr>
        <w:pageBreakBefore w:val="0"/>
        <w:shd w:val="clear"/>
        <w:overflowPunct/>
        <w:topLinePunct w:val="0"/>
        <w:autoSpaceDE/>
        <w:autoSpaceDN/>
        <w:bidi w:val="0"/>
        <w:spacing w:line="360" w:lineRule="auto"/>
        <w:rPr>
          <w:rFonts w:hint="eastAsia" w:ascii="楷体" w:hAnsi="楷体" w:eastAsia="楷体" w:cs="楷体"/>
          <w:b/>
          <w:color w:val="auto"/>
          <w:sz w:val="32"/>
          <w:szCs w:val="32"/>
          <w:highlight w:val="none"/>
        </w:rPr>
      </w:pPr>
    </w:p>
    <w:p w14:paraId="1A503B5C">
      <w:pPr>
        <w:pageBreakBefore w:val="0"/>
        <w:shd w:val="clear"/>
        <w:overflowPunct/>
        <w:topLinePunct w:val="0"/>
        <w:autoSpaceDE/>
        <w:autoSpaceDN/>
        <w:bidi w:val="0"/>
        <w:spacing w:line="360" w:lineRule="auto"/>
        <w:ind w:firstLine="1265" w:firstLineChars="450"/>
        <w:rPr>
          <w:rFonts w:hint="eastAsia" w:ascii="楷体" w:hAnsi="楷体" w:eastAsia="楷体" w:cs="楷体"/>
          <w:b/>
          <w:color w:val="auto"/>
          <w:sz w:val="30"/>
          <w:szCs w:val="30"/>
          <w:highlight w:val="none"/>
        </w:rPr>
      </w:pPr>
      <w:r>
        <w:rPr>
          <w:rFonts w:hint="eastAsia" w:ascii="楷体" w:hAnsi="楷体" w:eastAsia="楷体" w:cs="楷体"/>
          <w:b/>
          <w:color w:val="auto"/>
          <w:sz w:val="28"/>
          <w:highlight w:val="none"/>
        </w:rPr>
        <w:t xml:space="preserve"> </w:t>
      </w:r>
      <w:r>
        <w:rPr>
          <w:rFonts w:hint="eastAsia" w:ascii="楷体" w:hAnsi="楷体" w:eastAsia="楷体" w:cs="楷体"/>
          <w:b/>
          <w:color w:val="auto"/>
          <w:sz w:val="30"/>
          <w:szCs w:val="30"/>
          <w:highlight w:val="none"/>
        </w:rPr>
        <w:t xml:space="preserve"> </w:t>
      </w:r>
      <w:r>
        <w:rPr>
          <w:rFonts w:hint="eastAsia" w:ascii="楷体" w:hAnsi="楷体" w:eastAsia="楷体" w:cs="楷体"/>
          <w:b/>
          <w:color w:val="auto"/>
          <w:sz w:val="30"/>
          <w:szCs w:val="30"/>
          <w:highlight w:val="none"/>
          <w:lang w:eastAsia="zh-CN"/>
        </w:rPr>
        <w:t>供应商</w:t>
      </w:r>
      <w:r>
        <w:rPr>
          <w:rFonts w:hint="eastAsia" w:ascii="楷体" w:hAnsi="楷体" w:eastAsia="楷体" w:cs="楷体"/>
          <w:b/>
          <w:color w:val="auto"/>
          <w:sz w:val="30"/>
          <w:szCs w:val="30"/>
          <w:highlight w:val="none"/>
        </w:rPr>
        <w:t>（盖章）：</w:t>
      </w:r>
      <w:r>
        <w:rPr>
          <w:rFonts w:hint="eastAsia" w:ascii="楷体" w:hAnsi="楷体" w:eastAsia="楷体" w:cs="楷体"/>
          <w:b/>
          <w:color w:val="auto"/>
          <w:sz w:val="30"/>
          <w:szCs w:val="30"/>
          <w:highlight w:val="none"/>
          <w:u w:val="single"/>
        </w:rPr>
        <w:t xml:space="preserve">         </w:t>
      </w:r>
      <w:r>
        <w:rPr>
          <w:rFonts w:hint="eastAsia" w:ascii="楷体" w:hAnsi="楷体" w:eastAsia="楷体" w:cs="楷体"/>
          <w:b/>
          <w:color w:val="auto"/>
          <w:sz w:val="30"/>
          <w:szCs w:val="30"/>
          <w:highlight w:val="none"/>
          <w:u w:val="single"/>
          <w:lang w:val="en-US" w:eastAsia="zh-CN"/>
        </w:rPr>
        <w:t xml:space="preserve">              </w:t>
      </w:r>
      <w:r>
        <w:rPr>
          <w:rFonts w:hint="eastAsia" w:ascii="楷体" w:hAnsi="楷体" w:eastAsia="楷体" w:cs="楷体"/>
          <w:b/>
          <w:color w:val="auto"/>
          <w:sz w:val="30"/>
          <w:szCs w:val="30"/>
          <w:highlight w:val="none"/>
          <w:u w:val="single"/>
        </w:rPr>
        <w:t xml:space="preserve">      </w:t>
      </w:r>
    </w:p>
    <w:p w14:paraId="76EB319A">
      <w:pPr>
        <w:pageBreakBefore w:val="0"/>
        <w:shd w:val="clear"/>
        <w:overflowPunct/>
        <w:topLinePunct w:val="0"/>
        <w:autoSpaceDE/>
        <w:autoSpaceDN/>
        <w:bidi w:val="0"/>
        <w:spacing w:line="360" w:lineRule="auto"/>
        <w:ind w:firstLine="1506" w:firstLineChars="500"/>
        <w:rPr>
          <w:rFonts w:hint="eastAsia" w:ascii="楷体" w:hAnsi="楷体" w:eastAsia="楷体" w:cs="楷体"/>
          <w:b/>
          <w:color w:val="auto"/>
          <w:sz w:val="30"/>
          <w:szCs w:val="30"/>
          <w:highlight w:val="none"/>
          <w:u w:val="single"/>
          <w:lang w:val="en-US" w:eastAsia="zh-CN"/>
        </w:rPr>
      </w:pPr>
      <w:r>
        <w:rPr>
          <w:rFonts w:hint="eastAsia" w:ascii="楷体" w:hAnsi="楷体" w:eastAsia="楷体" w:cs="楷体"/>
          <w:b/>
          <w:color w:val="auto"/>
          <w:sz w:val="30"/>
          <w:szCs w:val="30"/>
          <w:highlight w:val="none"/>
          <w:lang w:val="en-US" w:eastAsia="zh-CN"/>
        </w:rPr>
        <w:t>法定代表人或委托代理人（签字）：</w:t>
      </w:r>
      <w:r>
        <w:rPr>
          <w:rFonts w:hint="eastAsia" w:ascii="楷体" w:hAnsi="楷体" w:eastAsia="楷体" w:cs="楷体"/>
          <w:b/>
          <w:color w:val="auto"/>
          <w:sz w:val="30"/>
          <w:szCs w:val="30"/>
          <w:highlight w:val="none"/>
          <w:u w:val="single"/>
          <w:lang w:val="en-US" w:eastAsia="zh-CN"/>
        </w:rPr>
        <w:t xml:space="preserve">             </w:t>
      </w:r>
    </w:p>
    <w:p w14:paraId="40A935AD">
      <w:pPr>
        <w:shd w:val="clear"/>
        <w:spacing w:after="0"/>
        <w:ind w:firstLine="1506" w:firstLineChars="500"/>
        <w:jc w:val="left"/>
        <w:rPr>
          <w:rFonts w:hint="eastAsia" w:ascii="楷体" w:hAnsi="楷体" w:eastAsia="楷体" w:cs="楷体"/>
          <w:color w:val="auto"/>
          <w:sz w:val="32"/>
          <w:highlight w:val="none"/>
        </w:rPr>
        <w:sectPr>
          <w:headerReference r:id="rId6" w:type="default"/>
          <w:footerReference r:id="rId7" w:type="default"/>
          <w:pgSz w:w="11910" w:h="16840"/>
          <w:pgMar w:top="1440" w:right="1080" w:bottom="1440" w:left="1196" w:header="878" w:footer="993" w:gutter="0"/>
          <w:pgNumType w:fmt="numberInDash" w:start="1"/>
          <w:cols w:space="720" w:num="1"/>
        </w:sectPr>
      </w:pPr>
      <w:r>
        <w:rPr>
          <w:rFonts w:hint="eastAsia" w:ascii="楷体" w:hAnsi="楷体" w:eastAsia="楷体" w:cs="楷体"/>
          <w:b/>
          <w:color w:val="auto"/>
          <w:sz w:val="30"/>
          <w:szCs w:val="30"/>
          <w:highlight w:val="none"/>
        </w:rPr>
        <w:t>日     期：</w:t>
      </w:r>
      <w:r>
        <w:rPr>
          <w:rFonts w:hint="eastAsia" w:ascii="楷体" w:hAnsi="楷体" w:eastAsia="楷体" w:cs="楷体"/>
          <w:b/>
          <w:color w:val="auto"/>
          <w:sz w:val="30"/>
          <w:szCs w:val="30"/>
          <w:highlight w:val="none"/>
          <w:u w:val="single"/>
        </w:rPr>
        <w:t xml:space="preserve">       </w:t>
      </w:r>
      <w:r>
        <w:rPr>
          <w:rFonts w:hint="eastAsia" w:ascii="楷体" w:hAnsi="楷体" w:eastAsia="楷体" w:cs="楷体"/>
          <w:b/>
          <w:color w:val="auto"/>
          <w:sz w:val="30"/>
          <w:szCs w:val="30"/>
          <w:highlight w:val="none"/>
          <w:u w:val="single"/>
          <w:lang w:val="en-US" w:eastAsia="zh-CN"/>
        </w:rPr>
        <w:t xml:space="preserve">                    </w:t>
      </w:r>
      <w:r>
        <w:rPr>
          <w:rFonts w:hint="eastAsia" w:ascii="楷体" w:hAnsi="楷体" w:eastAsia="楷体" w:cs="楷体"/>
          <w:b/>
          <w:color w:val="auto"/>
          <w:sz w:val="30"/>
          <w:szCs w:val="30"/>
          <w:highlight w:val="none"/>
          <w:u w:val="single"/>
        </w:rPr>
        <w:t xml:space="preserve">       </w:t>
      </w:r>
    </w:p>
    <w:p w14:paraId="55944D00">
      <w:pPr>
        <w:shd w:val="clear"/>
        <w:tabs>
          <w:tab w:val="left" w:pos="1103"/>
        </w:tabs>
        <w:spacing w:before="38"/>
        <w:ind w:left="0" w:right="57" w:firstLine="0"/>
        <w:jc w:val="center"/>
        <w:outlineLvl w:val="1"/>
        <w:rPr>
          <w:rFonts w:hint="eastAsia" w:ascii="楷体" w:hAnsi="楷体" w:eastAsia="楷体" w:cs="楷体"/>
          <w:b/>
          <w:color w:val="auto"/>
          <w:sz w:val="44"/>
          <w:highlight w:val="none"/>
        </w:rPr>
      </w:pPr>
      <w:bookmarkStart w:id="49" w:name="_Toc18960"/>
      <w:bookmarkStart w:id="50" w:name="_Toc989"/>
      <w:r>
        <w:rPr>
          <w:rFonts w:hint="eastAsia" w:ascii="楷体" w:hAnsi="楷体" w:eastAsia="楷体" w:cs="楷体"/>
          <w:b/>
          <w:color w:val="auto"/>
          <w:sz w:val="44"/>
          <w:highlight w:val="none"/>
        </w:rPr>
        <w:t>目</w:t>
      </w:r>
      <w:r>
        <w:rPr>
          <w:rFonts w:hint="eastAsia" w:ascii="楷体" w:hAnsi="楷体" w:eastAsia="楷体" w:cs="楷体"/>
          <w:b/>
          <w:color w:val="auto"/>
          <w:sz w:val="44"/>
          <w:highlight w:val="none"/>
        </w:rPr>
        <w:tab/>
      </w:r>
      <w:r>
        <w:rPr>
          <w:rFonts w:hint="eastAsia" w:ascii="楷体" w:hAnsi="楷体" w:eastAsia="楷体" w:cs="楷体"/>
          <w:b/>
          <w:color w:val="auto"/>
          <w:sz w:val="44"/>
          <w:highlight w:val="none"/>
        </w:rPr>
        <w:t>录</w:t>
      </w:r>
      <w:bookmarkEnd w:id="49"/>
      <w:bookmarkEnd w:id="50"/>
    </w:p>
    <w:p w14:paraId="3F10844F">
      <w:pPr>
        <w:pStyle w:val="12"/>
        <w:shd w:val="clear"/>
        <w:rPr>
          <w:rFonts w:hint="eastAsia" w:ascii="楷体" w:hAnsi="楷体" w:eastAsia="楷体" w:cs="楷体"/>
          <w:b/>
          <w:color w:val="auto"/>
          <w:sz w:val="20"/>
          <w:highlight w:val="none"/>
        </w:rPr>
      </w:pPr>
    </w:p>
    <w:p w14:paraId="209957CB">
      <w:pPr>
        <w:shd w:val="clear"/>
        <w:rPr>
          <w:rFonts w:hint="eastAsia" w:ascii="楷体" w:hAnsi="楷体" w:eastAsia="楷体" w:cs="楷体"/>
          <w:color w:val="auto"/>
          <w:sz w:val="16"/>
          <w:highlight w:val="none"/>
        </w:rPr>
      </w:pPr>
      <w:bookmarkStart w:id="51" w:name="第一部分：谈判函"/>
      <w:bookmarkEnd w:id="51"/>
    </w:p>
    <w:p w14:paraId="4B47C2D9">
      <w:pPr>
        <w:pStyle w:val="12"/>
        <w:shd w:val="clear"/>
        <w:jc w:val="center"/>
        <w:rPr>
          <w:rFonts w:hint="eastAsia" w:ascii="楷体" w:hAnsi="楷体" w:eastAsia="楷体" w:cs="楷体"/>
          <w:color w:val="auto"/>
          <w:sz w:val="16"/>
          <w:highlight w:val="none"/>
        </w:rPr>
      </w:pP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自拟）</w:t>
      </w:r>
    </w:p>
    <w:p w14:paraId="3D58DFD8">
      <w:pPr>
        <w:shd w:val="clear"/>
        <w:rPr>
          <w:rFonts w:hint="eastAsia" w:ascii="楷体" w:hAnsi="楷体" w:eastAsia="楷体" w:cs="楷体"/>
          <w:color w:val="auto"/>
          <w:sz w:val="16"/>
          <w:highlight w:val="none"/>
        </w:rPr>
      </w:pPr>
    </w:p>
    <w:p w14:paraId="4EC964C9">
      <w:pPr>
        <w:pStyle w:val="12"/>
        <w:shd w:val="clear"/>
        <w:rPr>
          <w:rFonts w:hint="eastAsia" w:ascii="楷体" w:hAnsi="楷体" w:eastAsia="楷体" w:cs="楷体"/>
          <w:color w:val="auto"/>
          <w:sz w:val="16"/>
          <w:highlight w:val="none"/>
        </w:rPr>
      </w:pPr>
    </w:p>
    <w:p w14:paraId="29115D67">
      <w:pPr>
        <w:shd w:val="clear"/>
        <w:rPr>
          <w:rFonts w:hint="eastAsia" w:ascii="楷体" w:hAnsi="楷体" w:eastAsia="楷体" w:cs="楷体"/>
          <w:color w:val="auto"/>
          <w:sz w:val="16"/>
          <w:highlight w:val="none"/>
        </w:rPr>
      </w:pPr>
    </w:p>
    <w:p w14:paraId="31D235B6">
      <w:pPr>
        <w:pStyle w:val="12"/>
        <w:shd w:val="clear"/>
        <w:rPr>
          <w:rFonts w:hint="eastAsia" w:ascii="楷体" w:hAnsi="楷体" w:eastAsia="楷体" w:cs="楷体"/>
          <w:color w:val="auto"/>
          <w:sz w:val="16"/>
          <w:highlight w:val="none"/>
        </w:rPr>
      </w:pPr>
    </w:p>
    <w:p w14:paraId="223F3250">
      <w:pPr>
        <w:shd w:val="clear"/>
        <w:rPr>
          <w:rFonts w:hint="eastAsia" w:ascii="楷体" w:hAnsi="楷体" w:eastAsia="楷体" w:cs="楷体"/>
          <w:color w:val="auto"/>
          <w:sz w:val="16"/>
          <w:highlight w:val="none"/>
        </w:rPr>
      </w:pPr>
    </w:p>
    <w:p w14:paraId="75F97BF6">
      <w:pPr>
        <w:pStyle w:val="12"/>
        <w:shd w:val="clear"/>
        <w:rPr>
          <w:rFonts w:hint="eastAsia" w:ascii="楷体" w:hAnsi="楷体" w:eastAsia="楷体" w:cs="楷体"/>
          <w:color w:val="auto"/>
          <w:sz w:val="16"/>
          <w:highlight w:val="none"/>
        </w:rPr>
      </w:pPr>
    </w:p>
    <w:p w14:paraId="659E43CF">
      <w:pPr>
        <w:shd w:val="clear"/>
        <w:rPr>
          <w:rFonts w:hint="eastAsia" w:ascii="楷体" w:hAnsi="楷体" w:eastAsia="楷体" w:cs="楷体"/>
          <w:color w:val="auto"/>
          <w:sz w:val="16"/>
          <w:highlight w:val="none"/>
        </w:rPr>
      </w:pPr>
    </w:p>
    <w:p w14:paraId="1B06566D">
      <w:pPr>
        <w:pStyle w:val="12"/>
        <w:shd w:val="clear"/>
        <w:rPr>
          <w:rFonts w:hint="eastAsia" w:ascii="楷体" w:hAnsi="楷体" w:eastAsia="楷体" w:cs="楷体"/>
          <w:color w:val="auto"/>
          <w:sz w:val="16"/>
          <w:highlight w:val="none"/>
        </w:rPr>
      </w:pPr>
    </w:p>
    <w:p w14:paraId="6E615467">
      <w:pPr>
        <w:shd w:val="clear"/>
        <w:rPr>
          <w:rFonts w:hint="eastAsia" w:ascii="楷体" w:hAnsi="楷体" w:eastAsia="楷体" w:cs="楷体"/>
          <w:color w:val="auto"/>
          <w:sz w:val="16"/>
          <w:highlight w:val="none"/>
        </w:rPr>
      </w:pPr>
    </w:p>
    <w:p w14:paraId="3905AFBD">
      <w:pPr>
        <w:pStyle w:val="12"/>
        <w:shd w:val="clear"/>
        <w:rPr>
          <w:rFonts w:hint="eastAsia" w:ascii="楷体" w:hAnsi="楷体" w:eastAsia="楷体" w:cs="楷体"/>
          <w:color w:val="auto"/>
          <w:sz w:val="16"/>
          <w:highlight w:val="none"/>
        </w:rPr>
      </w:pPr>
    </w:p>
    <w:p w14:paraId="66DC108C">
      <w:pPr>
        <w:shd w:val="clear"/>
        <w:rPr>
          <w:rFonts w:hint="eastAsia" w:ascii="楷体" w:hAnsi="楷体" w:eastAsia="楷体" w:cs="楷体"/>
          <w:color w:val="auto"/>
          <w:sz w:val="16"/>
          <w:highlight w:val="none"/>
        </w:rPr>
      </w:pPr>
    </w:p>
    <w:p w14:paraId="7E6EAFFE">
      <w:pPr>
        <w:pStyle w:val="12"/>
        <w:shd w:val="clear"/>
        <w:rPr>
          <w:rFonts w:hint="eastAsia" w:ascii="楷体" w:hAnsi="楷体" w:eastAsia="楷体" w:cs="楷体"/>
          <w:color w:val="auto"/>
          <w:sz w:val="16"/>
          <w:highlight w:val="none"/>
        </w:rPr>
      </w:pPr>
    </w:p>
    <w:p w14:paraId="755646AF">
      <w:pPr>
        <w:shd w:val="clear"/>
        <w:rPr>
          <w:rFonts w:hint="eastAsia" w:ascii="楷体" w:hAnsi="楷体" w:eastAsia="楷体" w:cs="楷体"/>
          <w:color w:val="auto"/>
          <w:sz w:val="16"/>
          <w:highlight w:val="none"/>
        </w:rPr>
      </w:pPr>
    </w:p>
    <w:p w14:paraId="7B3C270C">
      <w:pPr>
        <w:shd w:val="clear"/>
        <w:rPr>
          <w:rFonts w:hint="eastAsia" w:ascii="楷体" w:hAnsi="楷体" w:eastAsia="楷体" w:cs="楷体"/>
          <w:b/>
          <w:bCs/>
          <w:color w:val="auto"/>
          <w:spacing w:val="4"/>
          <w:highlight w:val="none"/>
        </w:rPr>
      </w:pPr>
      <w:bookmarkStart w:id="52" w:name="_TOC_250010"/>
      <w:bookmarkStart w:id="53" w:name="_Toc27037"/>
      <w:r>
        <w:rPr>
          <w:rFonts w:hint="eastAsia" w:ascii="楷体" w:hAnsi="楷体" w:eastAsia="楷体" w:cs="楷体"/>
          <w:b/>
          <w:bCs/>
          <w:color w:val="auto"/>
          <w:spacing w:val="4"/>
          <w:highlight w:val="none"/>
        </w:rPr>
        <w:br w:type="page"/>
      </w:r>
    </w:p>
    <w:p w14:paraId="2E579002">
      <w:pPr>
        <w:pStyle w:val="6"/>
        <w:shd w:val="clear"/>
        <w:tabs>
          <w:tab w:val="left" w:pos="1655"/>
        </w:tabs>
        <w:autoSpaceDE/>
        <w:autoSpaceDN/>
        <w:spacing w:before="220" w:after="0" w:line="240" w:lineRule="auto"/>
        <w:ind w:left="38" w:right="0"/>
        <w:jc w:val="center"/>
        <w:outlineLvl w:val="0"/>
        <w:rPr>
          <w:rFonts w:hint="eastAsia" w:ascii="楷体" w:hAnsi="楷体" w:eastAsia="楷体" w:cs="楷体"/>
          <w:b/>
          <w:bCs/>
          <w:color w:val="auto"/>
          <w:highlight w:val="none"/>
        </w:rPr>
      </w:pPr>
      <w:bookmarkStart w:id="54" w:name="_Toc10666"/>
      <w:bookmarkStart w:id="55" w:name="_Toc19483"/>
      <w:bookmarkStart w:id="56" w:name="_Toc17635"/>
      <w:bookmarkStart w:id="57" w:name="_Toc1202"/>
      <w:bookmarkStart w:id="58" w:name="_Toc594"/>
      <w:r>
        <w:rPr>
          <w:rFonts w:hint="eastAsia" w:ascii="楷体" w:hAnsi="楷体" w:eastAsia="楷体" w:cs="楷体"/>
          <w:b/>
          <w:bCs/>
          <w:color w:val="auto"/>
          <w:spacing w:val="4"/>
          <w:highlight w:val="none"/>
          <w:lang w:val="en-US" w:eastAsia="zh-CN"/>
        </w:rPr>
        <w:t>一、</w:t>
      </w:r>
      <w:r>
        <w:rPr>
          <w:rFonts w:hint="eastAsia" w:ascii="楷体" w:hAnsi="楷体" w:eastAsia="楷体" w:cs="楷体"/>
          <w:b/>
          <w:bCs/>
          <w:color w:val="auto"/>
          <w:highlight w:val="none"/>
        </w:rPr>
        <w:t>资</w:t>
      </w:r>
      <w:r>
        <w:rPr>
          <w:rFonts w:hint="eastAsia" w:ascii="楷体" w:hAnsi="楷体" w:eastAsia="楷体" w:cs="楷体"/>
          <w:b/>
          <w:bCs/>
          <w:color w:val="auto"/>
          <w:spacing w:val="4"/>
          <w:highlight w:val="none"/>
        </w:rPr>
        <w:t>格证</w:t>
      </w:r>
      <w:r>
        <w:rPr>
          <w:rFonts w:hint="eastAsia" w:ascii="楷体" w:hAnsi="楷体" w:eastAsia="楷体" w:cs="楷体"/>
          <w:b/>
          <w:bCs/>
          <w:color w:val="auto"/>
          <w:highlight w:val="none"/>
        </w:rPr>
        <w:t>明</w:t>
      </w:r>
      <w:r>
        <w:rPr>
          <w:rFonts w:hint="eastAsia" w:ascii="楷体" w:hAnsi="楷体" w:eastAsia="楷体" w:cs="楷体"/>
          <w:b/>
          <w:bCs/>
          <w:color w:val="auto"/>
          <w:spacing w:val="4"/>
          <w:highlight w:val="none"/>
        </w:rPr>
        <w:t>文</w:t>
      </w:r>
      <w:bookmarkEnd w:id="52"/>
      <w:r>
        <w:rPr>
          <w:rFonts w:hint="eastAsia" w:ascii="楷体" w:hAnsi="楷体" w:eastAsia="楷体" w:cs="楷体"/>
          <w:b/>
          <w:bCs/>
          <w:color w:val="auto"/>
          <w:highlight w:val="none"/>
        </w:rPr>
        <w:t>件</w:t>
      </w:r>
      <w:bookmarkEnd w:id="53"/>
      <w:bookmarkEnd w:id="54"/>
      <w:bookmarkEnd w:id="55"/>
      <w:bookmarkEnd w:id="56"/>
      <w:bookmarkEnd w:id="57"/>
      <w:bookmarkEnd w:id="58"/>
    </w:p>
    <w:p w14:paraId="0407774B">
      <w:pPr>
        <w:pStyle w:val="12"/>
        <w:shd w:val="clear"/>
        <w:rPr>
          <w:rFonts w:hint="eastAsia" w:ascii="楷体" w:hAnsi="楷体" w:eastAsia="楷体" w:cs="楷体"/>
          <w:color w:val="auto"/>
          <w:sz w:val="16"/>
          <w:highlight w:val="none"/>
        </w:rPr>
      </w:pPr>
    </w:p>
    <w:p w14:paraId="1E09E872">
      <w:pPr>
        <w:shd w:val="clear"/>
        <w:rPr>
          <w:rFonts w:hint="eastAsia" w:ascii="楷体" w:hAnsi="楷体" w:eastAsia="楷体" w:cs="楷体"/>
          <w:color w:val="auto"/>
          <w:highlight w:val="none"/>
        </w:rPr>
      </w:pPr>
    </w:p>
    <w:p w14:paraId="318FC0D5">
      <w:pPr>
        <w:pStyle w:val="24"/>
        <w:keepNext w:val="0"/>
        <w:keepLines w:val="0"/>
        <w:widowControl/>
        <w:suppressLineNumbers w:val="0"/>
        <w:shd w:val="clear"/>
        <w:spacing w:before="1" w:beforeAutospacing="0" w:after="120" w:afterAutospacing="0" w:line="331" w:lineRule="auto"/>
        <w:ind w:left="0" w:right="56" w:rightChars="0" w:firstLine="480" w:firstLineChars="200"/>
        <w:jc w:val="center"/>
        <w:rPr>
          <w:rFonts w:hint="eastAsia" w:ascii="楷体" w:hAnsi="楷体" w:eastAsia="楷体" w:cs="楷体"/>
          <w:color w:val="auto"/>
          <w:kern w:val="2"/>
          <w:sz w:val="24"/>
          <w:szCs w:val="24"/>
          <w:highlight w:val="none"/>
          <w:lang w:val="en-US" w:eastAsia="zh-CN" w:bidi="ar"/>
        </w:rPr>
      </w:pPr>
      <w:bookmarkStart w:id="59" w:name="_bookmark20"/>
      <w:bookmarkEnd w:id="59"/>
      <w:bookmarkStart w:id="60" w:name="第一部分   谈判函"/>
      <w:bookmarkEnd w:id="60"/>
      <w:bookmarkStart w:id="61" w:name="_Toc5885"/>
      <w:r>
        <w:rPr>
          <w:rFonts w:hint="eastAsia" w:ascii="楷体" w:hAnsi="楷体" w:eastAsia="楷体" w:cs="楷体"/>
          <w:color w:val="auto"/>
          <w:kern w:val="2"/>
          <w:sz w:val="24"/>
          <w:szCs w:val="24"/>
          <w:highlight w:val="none"/>
          <w:lang w:val="en-US" w:eastAsia="zh-CN" w:bidi="ar"/>
        </w:rPr>
        <w:t>注：后附资格证明相关资料加盖公章。</w:t>
      </w:r>
    </w:p>
    <w:p w14:paraId="76008F19">
      <w:pPr>
        <w:pStyle w:val="2"/>
        <w:shd w:val="clear"/>
        <w:jc w:val="left"/>
        <w:outlineLvl w:val="9"/>
        <w:rPr>
          <w:rFonts w:hint="eastAsia" w:ascii="楷体" w:hAnsi="楷体" w:eastAsia="楷体" w:cs="楷体"/>
          <w:color w:val="auto"/>
          <w:sz w:val="36"/>
          <w:szCs w:val="36"/>
          <w:highlight w:val="none"/>
          <w:lang w:val="en-US" w:eastAsia="zh-CN"/>
        </w:rPr>
      </w:pPr>
      <w:bookmarkStart w:id="62" w:name="_Toc20487"/>
    </w:p>
    <w:p w14:paraId="19C97E12">
      <w:pPr>
        <w:shd w:val="clear"/>
        <w:rPr>
          <w:rFonts w:hint="eastAsia" w:ascii="楷体" w:hAnsi="楷体" w:eastAsia="楷体" w:cs="楷体"/>
          <w:color w:val="auto"/>
          <w:sz w:val="36"/>
          <w:szCs w:val="36"/>
          <w:highlight w:val="none"/>
          <w:lang w:val="en-US" w:eastAsia="zh-CN"/>
        </w:rPr>
      </w:pPr>
      <w:r>
        <w:rPr>
          <w:rFonts w:hint="eastAsia" w:ascii="楷体" w:hAnsi="楷体" w:eastAsia="楷体" w:cs="楷体"/>
          <w:color w:val="auto"/>
          <w:sz w:val="36"/>
          <w:szCs w:val="36"/>
          <w:highlight w:val="none"/>
          <w:lang w:val="en-US" w:eastAsia="zh-CN"/>
        </w:rPr>
        <w:br w:type="page"/>
      </w:r>
    </w:p>
    <w:p w14:paraId="14F30B58">
      <w:pPr>
        <w:adjustRightInd w:val="0"/>
        <w:snapToGrid w:val="0"/>
        <w:spacing w:before="156" w:beforeLines="50"/>
        <w:jc w:val="center"/>
        <w:rPr>
          <w:rFonts w:hint="eastAsia" w:ascii="楷体" w:hAnsi="楷体" w:eastAsia="楷体" w:cs="楷体"/>
          <w:b/>
          <w:color w:val="auto"/>
          <w:sz w:val="32"/>
          <w:szCs w:val="32"/>
          <w:highlight w:val="none"/>
          <w:lang w:val="zh-CN" w:eastAsia="zh-CN" w:bidi="zh-CN"/>
        </w:rPr>
        <w:sectPr>
          <w:footerReference r:id="rId8" w:type="default"/>
          <w:pgSz w:w="11910" w:h="16840"/>
          <w:pgMar w:top="1440" w:right="1080" w:bottom="1440" w:left="1080" w:header="916" w:footer="655" w:gutter="0"/>
          <w:pgNumType w:fmt="numberInDash"/>
          <w:cols w:space="720" w:num="1"/>
        </w:sectPr>
      </w:pPr>
      <w:bookmarkStart w:id="63" w:name="_Toc22744"/>
      <w:bookmarkStart w:id="64" w:name="_Toc60929143"/>
      <w:bookmarkStart w:id="65" w:name="_Toc24150"/>
      <w:bookmarkStart w:id="66" w:name="_Toc22617"/>
      <w:bookmarkStart w:id="67" w:name="_Toc359"/>
      <w:bookmarkStart w:id="68" w:name="_Toc60928911"/>
      <w:bookmarkStart w:id="69" w:name="_Toc62194356"/>
    </w:p>
    <w:bookmarkEnd w:id="63"/>
    <w:bookmarkEnd w:id="64"/>
    <w:bookmarkEnd w:id="65"/>
    <w:bookmarkEnd w:id="66"/>
    <w:bookmarkEnd w:id="67"/>
    <w:bookmarkEnd w:id="68"/>
    <w:bookmarkEnd w:id="69"/>
    <w:p w14:paraId="40C19DCB">
      <w:pPr>
        <w:shd w:val="clear" w:color="auto" w:fill="auto"/>
        <w:spacing w:line="480" w:lineRule="auto"/>
        <w:ind w:right="201" w:rightChars="0"/>
        <w:jc w:val="center"/>
        <w:outlineLvl w:val="0"/>
        <w:rPr>
          <w:rFonts w:hint="eastAsia" w:ascii="楷体" w:hAnsi="楷体" w:eastAsia="楷体" w:cs="楷体"/>
          <w:b/>
          <w:bCs/>
          <w:color w:val="auto"/>
          <w:kern w:val="2"/>
          <w:sz w:val="32"/>
          <w:szCs w:val="32"/>
          <w:highlight w:val="none"/>
          <w:lang w:val="zh-CN" w:eastAsia="zh-CN" w:bidi="zh-CN"/>
        </w:rPr>
      </w:pPr>
      <w:bookmarkStart w:id="70" w:name="_Toc12754"/>
      <w:r>
        <w:rPr>
          <w:rFonts w:hint="eastAsia" w:ascii="楷体" w:hAnsi="楷体" w:eastAsia="楷体" w:cs="楷体"/>
          <w:b/>
          <w:bCs/>
          <w:color w:val="auto"/>
          <w:kern w:val="2"/>
          <w:sz w:val="32"/>
          <w:szCs w:val="32"/>
          <w:highlight w:val="none"/>
          <w:lang w:val="en-US" w:eastAsia="zh-CN" w:bidi="zh-CN"/>
        </w:rPr>
        <w:t>符合</w:t>
      </w:r>
      <w:r>
        <w:rPr>
          <w:rFonts w:hint="eastAsia" w:ascii="楷体" w:hAnsi="楷体" w:eastAsia="楷体" w:cs="楷体"/>
          <w:b/>
          <w:bCs/>
          <w:color w:val="auto"/>
          <w:kern w:val="2"/>
          <w:sz w:val="32"/>
          <w:szCs w:val="32"/>
          <w:highlight w:val="none"/>
          <w:lang w:val="zh-CN" w:eastAsia="zh-CN" w:bidi="zh-CN"/>
        </w:rPr>
        <w:t>《中华人民共和国政府采购法》第二十二条规定的承诺书</w:t>
      </w:r>
      <w:bookmarkEnd w:id="70"/>
    </w:p>
    <w:p w14:paraId="475010C8">
      <w:pPr>
        <w:shd w:val="clear" w:color="auto" w:fill="auto"/>
        <w:spacing w:line="360" w:lineRule="auto"/>
        <w:rPr>
          <w:rFonts w:hint="eastAsia" w:ascii="微软雅黑" w:hAnsi="微软雅黑" w:eastAsia="微软雅黑" w:cs="微软雅黑"/>
          <w:color w:val="auto"/>
          <w:sz w:val="24"/>
          <w:szCs w:val="28"/>
          <w:highlight w:val="none"/>
          <w:lang w:val="zh-CN"/>
        </w:rPr>
      </w:pPr>
    </w:p>
    <w:p w14:paraId="07D12E77">
      <w:pPr>
        <w:shd w:val="clear" w:color="auto" w:fill="auto"/>
        <w:spacing w:line="360" w:lineRule="auto"/>
        <w:ind w:firstLine="480" w:firstLineChars="200"/>
        <w:rPr>
          <w:rFonts w:hint="eastAsia" w:ascii="楷体" w:hAnsi="楷体" w:eastAsia="楷体" w:cs="楷体"/>
          <w:color w:val="auto"/>
          <w:kern w:val="2"/>
          <w:sz w:val="24"/>
          <w:szCs w:val="24"/>
          <w:highlight w:val="none"/>
          <w:lang w:val="zh-CN" w:eastAsia="zh-CN" w:bidi="ar"/>
        </w:rPr>
      </w:pPr>
      <w:r>
        <w:rPr>
          <w:rFonts w:hint="eastAsia" w:ascii="楷体" w:hAnsi="楷体" w:eastAsia="楷体" w:cs="楷体"/>
          <w:color w:val="auto"/>
          <w:kern w:val="2"/>
          <w:sz w:val="24"/>
          <w:szCs w:val="24"/>
          <w:highlight w:val="none"/>
          <w:lang w:val="zh-CN" w:eastAsia="zh-CN" w:bidi="ar"/>
        </w:rPr>
        <w:t>我公司特此</w:t>
      </w:r>
      <w:r>
        <w:rPr>
          <w:rFonts w:hint="eastAsia" w:ascii="楷体" w:hAnsi="楷体" w:eastAsia="楷体" w:cs="楷体"/>
          <w:color w:val="auto"/>
          <w:kern w:val="2"/>
          <w:sz w:val="24"/>
          <w:szCs w:val="24"/>
          <w:highlight w:val="none"/>
          <w:lang w:val="en-US" w:eastAsia="zh-CN" w:bidi="ar"/>
        </w:rPr>
        <w:t>承诺，</w:t>
      </w:r>
      <w:r>
        <w:rPr>
          <w:rFonts w:hint="eastAsia" w:ascii="楷体" w:hAnsi="楷体" w:eastAsia="楷体" w:cs="楷体"/>
          <w:color w:val="auto"/>
          <w:kern w:val="2"/>
          <w:sz w:val="24"/>
          <w:szCs w:val="24"/>
          <w:highlight w:val="none"/>
          <w:lang w:val="zh-CN" w:eastAsia="zh-CN" w:bidi="ar"/>
        </w:rPr>
        <w:t>我公司符合《中华人民共和国政府采购法》第二十二条规定</w:t>
      </w:r>
      <w:r>
        <w:rPr>
          <w:rFonts w:hint="eastAsia" w:ascii="楷体" w:hAnsi="楷体" w:eastAsia="楷体" w:cs="楷体"/>
          <w:color w:val="auto"/>
          <w:kern w:val="2"/>
          <w:sz w:val="24"/>
          <w:szCs w:val="24"/>
          <w:highlight w:val="none"/>
          <w:lang w:val="en-US" w:eastAsia="zh-CN" w:bidi="ar"/>
        </w:rPr>
        <w:t>并符合</w:t>
      </w:r>
      <w:r>
        <w:rPr>
          <w:rFonts w:hint="eastAsia" w:ascii="楷体" w:hAnsi="楷体" w:eastAsia="楷体" w:cs="楷体"/>
          <w:color w:val="auto"/>
          <w:kern w:val="2"/>
          <w:sz w:val="24"/>
          <w:szCs w:val="24"/>
          <w:highlight w:val="none"/>
          <w:lang w:val="zh-CN" w:eastAsia="zh-CN" w:bidi="ar"/>
        </w:rPr>
        <w:t>以下所列情况：</w:t>
      </w:r>
    </w:p>
    <w:p w14:paraId="508366FF">
      <w:pPr>
        <w:shd w:val="clear" w:color="auto" w:fill="auto"/>
        <w:spacing w:line="360" w:lineRule="auto"/>
        <w:ind w:firstLine="480" w:firstLineChars="200"/>
        <w:rPr>
          <w:rFonts w:hint="eastAsia" w:ascii="楷体" w:hAnsi="楷体" w:eastAsia="楷体" w:cs="楷体"/>
          <w:color w:val="auto"/>
          <w:kern w:val="2"/>
          <w:sz w:val="24"/>
          <w:szCs w:val="24"/>
          <w:highlight w:val="none"/>
          <w:lang w:val="zh-CN" w:eastAsia="zh-CN" w:bidi="ar"/>
        </w:rPr>
      </w:pPr>
      <w:r>
        <w:rPr>
          <w:rFonts w:hint="eastAsia" w:ascii="楷体" w:hAnsi="楷体" w:eastAsia="楷体" w:cs="楷体"/>
          <w:color w:val="auto"/>
          <w:kern w:val="2"/>
          <w:sz w:val="24"/>
          <w:szCs w:val="24"/>
          <w:highlight w:val="none"/>
          <w:lang w:val="zh-CN" w:eastAsia="zh-CN" w:bidi="ar"/>
        </w:rPr>
        <w:t>1.具有独立承担民事责任的能力；</w:t>
      </w:r>
    </w:p>
    <w:p w14:paraId="0E91EE3D">
      <w:pPr>
        <w:shd w:val="clear" w:color="auto" w:fill="auto"/>
        <w:spacing w:line="360" w:lineRule="auto"/>
        <w:ind w:firstLine="480" w:firstLineChars="200"/>
        <w:rPr>
          <w:rFonts w:hint="eastAsia" w:ascii="楷体" w:hAnsi="楷体" w:eastAsia="楷体" w:cs="楷体"/>
          <w:color w:val="auto"/>
          <w:kern w:val="2"/>
          <w:sz w:val="24"/>
          <w:szCs w:val="24"/>
          <w:highlight w:val="none"/>
          <w:lang w:val="zh-CN" w:eastAsia="zh-CN" w:bidi="ar"/>
        </w:rPr>
      </w:pPr>
      <w:r>
        <w:rPr>
          <w:rFonts w:hint="eastAsia" w:ascii="楷体" w:hAnsi="楷体" w:eastAsia="楷体" w:cs="楷体"/>
          <w:color w:val="auto"/>
          <w:kern w:val="2"/>
          <w:sz w:val="24"/>
          <w:szCs w:val="24"/>
          <w:highlight w:val="none"/>
          <w:lang w:val="zh-CN" w:eastAsia="zh-CN" w:bidi="ar"/>
        </w:rPr>
        <w:t>2.具有良好的商业信誉和健全的财务会计制度；</w:t>
      </w:r>
    </w:p>
    <w:p w14:paraId="77F655CE">
      <w:pPr>
        <w:shd w:val="clear" w:color="auto" w:fill="auto"/>
        <w:spacing w:line="360" w:lineRule="auto"/>
        <w:ind w:firstLine="480" w:firstLineChars="200"/>
        <w:rPr>
          <w:rFonts w:hint="eastAsia" w:ascii="楷体" w:hAnsi="楷体" w:eastAsia="楷体" w:cs="楷体"/>
          <w:color w:val="auto"/>
          <w:kern w:val="2"/>
          <w:sz w:val="24"/>
          <w:szCs w:val="24"/>
          <w:highlight w:val="none"/>
          <w:lang w:val="zh-CN" w:eastAsia="zh-CN" w:bidi="ar"/>
        </w:rPr>
      </w:pPr>
      <w:r>
        <w:rPr>
          <w:rFonts w:hint="eastAsia" w:ascii="楷体" w:hAnsi="楷体" w:eastAsia="楷体" w:cs="楷体"/>
          <w:color w:val="auto"/>
          <w:kern w:val="2"/>
          <w:sz w:val="24"/>
          <w:szCs w:val="24"/>
          <w:highlight w:val="none"/>
          <w:lang w:val="zh-CN" w:eastAsia="zh-CN" w:bidi="ar"/>
        </w:rPr>
        <w:t>3.具有履行合同所必需的设备和专业技术能力；</w:t>
      </w:r>
    </w:p>
    <w:p w14:paraId="2E985495">
      <w:pPr>
        <w:shd w:val="clear" w:color="auto" w:fill="auto"/>
        <w:spacing w:line="360" w:lineRule="auto"/>
        <w:ind w:firstLine="480" w:firstLineChars="200"/>
        <w:rPr>
          <w:rFonts w:hint="eastAsia" w:ascii="楷体" w:hAnsi="楷体" w:eastAsia="楷体" w:cs="楷体"/>
          <w:color w:val="auto"/>
          <w:kern w:val="2"/>
          <w:sz w:val="24"/>
          <w:szCs w:val="24"/>
          <w:highlight w:val="none"/>
          <w:lang w:val="zh-CN" w:eastAsia="zh-CN" w:bidi="ar"/>
        </w:rPr>
      </w:pPr>
      <w:r>
        <w:rPr>
          <w:rFonts w:hint="eastAsia" w:ascii="楷体" w:hAnsi="楷体" w:eastAsia="楷体" w:cs="楷体"/>
          <w:color w:val="auto"/>
          <w:kern w:val="2"/>
          <w:sz w:val="24"/>
          <w:szCs w:val="24"/>
          <w:highlight w:val="none"/>
          <w:lang w:val="zh-CN" w:eastAsia="zh-CN" w:bidi="ar"/>
        </w:rPr>
        <w:t>4.有依法缴纳税收和社会保障资金的良好记录；</w:t>
      </w:r>
    </w:p>
    <w:p w14:paraId="02E694D4">
      <w:pPr>
        <w:shd w:val="clear" w:color="auto" w:fill="auto"/>
        <w:spacing w:line="360" w:lineRule="auto"/>
        <w:ind w:firstLine="480" w:firstLineChars="200"/>
        <w:rPr>
          <w:rFonts w:hint="eastAsia" w:ascii="楷体" w:hAnsi="楷体" w:eastAsia="楷体" w:cs="楷体"/>
          <w:color w:val="auto"/>
          <w:kern w:val="2"/>
          <w:sz w:val="24"/>
          <w:szCs w:val="24"/>
          <w:highlight w:val="none"/>
          <w:lang w:val="zh-CN" w:eastAsia="zh-CN" w:bidi="ar"/>
        </w:rPr>
      </w:pPr>
      <w:r>
        <w:rPr>
          <w:rFonts w:hint="eastAsia" w:ascii="楷体" w:hAnsi="楷体" w:eastAsia="楷体" w:cs="楷体"/>
          <w:color w:val="auto"/>
          <w:kern w:val="2"/>
          <w:sz w:val="24"/>
          <w:szCs w:val="24"/>
          <w:highlight w:val="none"/>
          <w:lang w:val="zh-CN" w:eastAsia="zh-CN" w:bidi="ar"/>
        </w:rPr>
        <w:t>5.参加政府采购活动前三年内，在经营活动中没有重大违法记录；</w:t>
      </w:r>
    </w:p>
    <w:p w14:paraId="5072CE18">
      <w:pPr>
        <w:shd w:val="clear" w:color="auto" w:fill="auto"/>
        <w:spacing w:line="360" w:lineRule="auto"/>
        <w:ind w:firstLine="480" w:firstLineChars="200"/>
        <w:rPr>
          <w:rFonts w:hint="eastAsia" w:ascii="楷体" w:hAnsi="楷体" w:eastAsia="楷体" w:cs="楷体"/>
          <w:color w:val="auto"/>
          <w:kern w:val="2"/>
          <w:sz w:val="24"/>
          <w:szCs w:val="24"/>
          <w:highlight w:val="none"/>
          <w:lang w:val="zh-CN" w:eastAsia="zh-CN" w:bidi="ar"/>
        </w:rPr>
      </w:pPr>
      <w:r>
        <w:rPr>
          <w:rFonts w:hint="eastAsia" w:ascii="楷体" w:hAnsi="楷体" w:eastAsia="楷体" w:cs="楷体"/>
          <w:color w:val="auto"/>
          <w:kern w:val="2"/>
          <w:sz w:val="24"/>
          <w:szCs w:val="24"/>
          <w:highlight w:val="none"/>
          <w:lang w:val="zh-CN" w:eastAsia="zh-CN" w:bidi="ar"/>
        </w:rPr>
        <w:t xml:space="preserve">6.法律、行政法规规定的其他条件。                            </w:t>
      </w:r>
    </w:p>
    <w:p w14:paraId="3074DF73">
      <w:pPr>
        <w:shd w:val="clear" w:color="auto" w:fill="auto"/>
        <w:spacing w:line="360" w:lineRule="auto"/>
        <w:ind w:firstLine="480" w:firstLineChars="200"/>
        <w:rPr>
          <w:rFonts w:hint="eastAsia" w:ascii="微软雅黑" w:hAnsi="微软雅黑" w:eastAsia="微软雅黑" w:cs="微软雅黑"/>
          <w:color w:val="auto"/>
          <w:kern w:val="2"/>
          <w:sz w:val="24"/>
          <w:highlight w:val="none"/>
          <w:lang w:val="en-US" w:eastAsia="zh-CN" w:bidi="ar-SA"/>
        </w:rPr>
      </w:pPr>
      <w:r>
        <w:rPr>
          <w:rFonts w:hint="eastAsia" w:ascii="楷体" w:hAnsi="楷体" w:eastAsia="楷体" w:cs="楷体"/>
          <w:color w:val="auto"/>
          <w:kern w:val="2"/>
          <w:sz w:val="24"/>
          <w:szCs w:val="24"/>
          <w:highlight w:val="none"/>
          <w:lang w:val="zh-CN" w:eastAsia="zh-CN" w:bidi="ar"/>
        </w:rPr>
        <w:t>7.我公司承诺以上资料真实有效，如有隐瞒或欺骗，我公司愿承担相关所有责任</w:t>
      </w:r>
      <w:r>
        <w:rPr>
          <w:rFonts w:hint="eastAsia" w:ascii="微软雅黑" w:hAnsi="微软雅黑" w:eastAsia="微软雅黑" w:cs="微软雅黑"/>
          <w:color w:val="auto"/>
          <w:sz w:val="24"/>
          <w:szCs w:val="28"/>
          <w:highlight w:val="none"/>
          <w:lang w:val="zh-CN"/>
        </w:rPr>
        <w:t>。</w:t>
      </w:r>
    </w:p>
    <w:p w14:paraId="7B88F7DF">
      <w:pPr>
        <w:widowControl/>
        <w:shd w:val="clear" w:color="auto" w:fill="auto"/>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lang w:bidi="ar"/>
        </w:rPr>
        <w:t xml:space="preserve"> </w:t>
      </w:r>
    </w:p>
    <w:p w14:paraId="65F074CC">
      <w:pPr>
        <w:shd w:val="clear" w:color="auto" w:fill="auto"/>
        <w:ind w:right="-161"/>
        <w:rPr>
          <w:rFonts w:hint="eastAsia" w:ascii="微软雅黑" w:hAnsi="微软雅黑" w:eastAsia="微软雅黑" w:cs="微软雅黑"/>
          <w:color w:val="auto"/>
          <w:sz w:val="24"/>
          <w:szCs w:val="24"/>
          <w:highlight w:val="none"/>
          <w:u w:val="single"/>
        </w:rPr>
      </w:pPr>
    </w:p>
    <w:p w14:paraId="7D8708BF">
      <w:pPr>
        <w:spacing w:before="78" w:line="221" w:lineRule="auto"/>
        <w:ind w:left="5539"/>
        <w:rPr>
          <w:rFonts w:hint="eastAsia" w:ascii="楷体" w:hAnsi="楷体" w:eastAsia="楷体" w:cs="楷体"/>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楷体" w:hAnsi="楷体" w:eastAsia="楷体" w:cs="楷体"/>
          <w:spacing w:val="-2"/>
          <w:sz w:val="24"/>
          <w:szCs w:val="24"/>
          <w:highlight w:val="none"/>
          <w:lang w:val="en-US" w:eastAsia="zh-CN"/>
        </w:rPr>
        <w:t>供应商</w:t>
      </w:r>
      <w:r>
        <w:rPr>
          <w:rFonts w:hint="eastAsia" w:ascii="楷体" w:hAnsi="楷体" w:eastAsia="楷体" w:cs="楷体"/>
          <w:spacing w:val="-2"/>
          <w:sz w:val="24"/>
          <w:szCs w:val="24"/>
          <w:highlight w:val="none"/>
        </w:rPr>
        <w:t>：</w:t>
      </w:r>
      <w:r>
        <w:rPr>
          <w:rFonts w:hint="eastAsia" w:ascii="楷体" w:hAnsi="楷体" w:eastAsia="楷体" w:cs="楷体"/>
          <w:spacing w:val="-2"/>
          <w:sz w:val="24"/>
          <w:szCs w:val="24"/>
          <w:highlight w:val="none"/>
          <w:u w:val="single" w:color="auto"/>
        </w:rPr>
        <w:t>名称</w:t>
      </w:r>
      <w:r>
        <w:rPr>
          <w:rFonts w:hint="eastAsia" w:ascii="楷体" w:hAnsi="楷体" w:eastAsia="楷体" w:cs="楷体"/>
          <w:spacing w:val="-2"/>
          <w:sz w:val="24"/>
          <w:szCs w:val="24"/>
          <w:highlight w:val="none"/>
        </w:rPr>
        <w:t>（盖章）</w:t>
      </w:r>
    </w:p>
    <w:p w14:paraId="10019177">
      <w:pPr>
        <w:pStyle w:val="12"/>
        <w:spacing w:line="264" w:lineRule="auto"/>
        <w:rPr>
          <w:rFonts w:hint="eastAsia" w:ascii="楷体" w:hAnsi="楷体" w:eastAsia="楷体" w:cs="楷体"/>
          <w:highlight w:val="none"/>
        </w:rPr>
      </w:pPr>
    </w:p>
    <w:p w14:paraId="58CFCCC1">
      <w:pPr>
        <w:spacing w:before="79" w:line="222" w:lineRule="auto"/>
        <w:ind w:left="5547"/>
        <w:rPr>
          <w:rFonts w:hint="eastAsia" w:ascii="楷体" w:hAnsi="楷体" w:eastAsia="楷体" w:cs="楷体"/>
          <w:sz w:val="24"/>
          <w:szCs w:val="24"/>
          <w:highlight w:val="none"/>
        </w:rPr>
      </w:pPr>
      <w:r>
        <w:rPr>
          <w:rFonts w:hint="eastAsia" w:ascii="楷体" w:hAnsi="楷体" w:eastAsia="楷体" w:cs="楷体"/>
          <w:spacing w:val="1"/>
          <w:sz w:val="24"/>
          <w:szCs w:val="24"/>
          <w:highlight w:val="none"/>
        </w:rPr>
        <w:t>法定代表人</w:t>
      </w:r>
      <w:r>
        <w:rPr>
          <w:rFonts w:hint="eastAsia" w:ascii="楷体" w:hAnsi="楷体" w:eastAsia="楷体" w:cs="楷体"/>
          <w:spacing w:val="1"/>
          <w:sz w:val="24"/>
          <w:szCs w:val="24"/>
          <w:highlight w:val="none"/>
          <w:lang w:val="en-US" w:eastAsia="zh-CN"/>
        </w:rPr>
        <w:t>或委托代理人</w:t>
      </w:r>
      <w:r>
        <w:rPr>
          <w:rFonts w:hint="eastAsia" w:ascii="楷体" w:hAnsi="楷体" w:eastAsia="楷体" w:cs="楷体"/>
          <w:spacing w:val="-17"/>
          <w:sz w:val="24"/>
          <w:szCs w:val="24"/>
          <w:highlight w:val="none"/>
        </w:rPr>
        <w:t>：（</w:t>
      </w:r>
      <w:r>
        <w:rPr>
          <w:rFonts w:hint="eastAsia" w:ascii="楷体" w:hAnsi="楷体" w:eastAsia="楷体" w:cs="楷体"/>
          <w:spacing w:val="1"/>
          <w:sz w:val="24"/>
          <w:szCs w:val="24"/>
          <w:highlight w:val="none"/>
        </w:rPr>
        <w:t>签</w:t>
      </w:r>
      <w:r>
        <w:rPr>
          <w:rFonts w:hint="eastAsia" w:ascii="楷体" w:hAnsi="楷体" w:eastAsia="楷体" w:cs="楷体"/>
          <w:spacing w:val="1"/>
          <w:sz w:val="24"/>
          <w:szCs w:val="24"/>
          <w:highlight w:val="none"/>
          <w:lang w:val="en-US" w:eastAsia="zh-CN"/>
        </w:rPr>
        <w:t>字</w:t>
      </w:r>
      <w:r>
        <w:rPr>
          <w:rFonts w:hint="eastAsia" w:ascii="楷体" w:hAnsi="楷体" w:eastAsia="楷体" w:cs="楷体"/>
          <w:spacing w:val="1"/>
          <w:sz w:val="24"/>
          <w:szCs w:val="24"/>
          <w:highlight w:val="none"/>
        </w:rPr>
        <w:t>）</w:t>
      </w:r>
    </w:p>
    <w:p w14:paraId="7AD24091">
      <w:pPr>
        <w:pStyle w:val="12"/>
        <w:spacing w:line="260" w:lineRule="auto"/>
        <w:rPr>
          <w:rFonts w:hint="eastAsia" w:ascii="楷体" w:hAnsi="楷体" w:eastAsia="楷体" w:cs="楷体"/>
          <w:highlight w:val="none"/>
        </w:rPr>
      </w:pPr>
    </w:p>
    <w:p w14:paraId="341FF91A">
      <w:pPr>
        <w:spacing w:before="78" w:line="223" w:lineRule="auto"/>
        <w:ind w:left="5590"/>
        <w:rPr>
          <w:rFonts w:hint="eastAsia" w:ascii="楷体" w:hAnsi="楷体" w:eastAsia="楷体" w:cs="楷体"/>
          <w:sz w:val="24"/>
          <w:szCs w:val="24"/>
          <w:highlight w:val="none"/>
        </w:rPr>
      </w:pPr>
      <w:r>
        <w:rPr>
          <w:rFonts w:hint="eastAsia" w:ascii="楷体" w:hAnsi="楷体" w:eastAsia="楷体" w:cs="楷体"/>
          <w:spacing w:val="-23"/>
          <w:sz w:val="24"/>
          <w:szCs w:val="24"/>
          <w:highlight w:val="none"/>
        </w:rPr>
        <w:t>日期：</w:t>
      </w:r>
    </w:p>
    <w:p w14:paraId="47B7885D">
      <w:pPr>
        <w:widowControl/>
        <w:shd w:val="clear" w:color="auto" w:fill="auto"/>
        <w:ind w:firstLine="1920" w:firstLineChars="800"/>
        <w:jc w:val="both"/>
        <w:rPr>
          <w:rFonts w:hint="eastAsia" w:ascii="微软雅黑" w:hAnsi="微软雅黑" w:eastAsia="微软雅黑" w:cs="微软雅黑"/>
          <w:color w:val="auto"/>
          <w:sz w:val="24"/>
          <w:szCs w:val="28"/>
          <w:highlight w:val="none"/>
          <w:lang w:val="zh-CN"/>
        </w:rPr>
      </w:pPr>
    </w:p>
    <w:p w14:paraId="62B7B126">
      <w:pPr>
        <w:pStyle w:val="12"/>
        <w:spacing w:line="467" w:lineRule="auto"/>
        <w:rPr>
          <w:rFonts w:hint="eastAsia" w:ascii="楷体" w:hAnsi="楷体" w:eastAsia="楷体" w:cs="楷体"/>
          <w:b/>
          <w:bCs/>
          <w:i w:val="0"/>
          <w:iCs w:val="0"/>
          <w:caps w:val="0"/>
          <w:color w:val="333333"/>
          <w:spacing w:val="0"/>
          <w:sz w:val="32"/>
          <w:szCs w:val="32"/>
          <w:highlight w:val="none"/>
          <w:shd w:val="clear" w:color="auto" w:fill="FFFFFF"/>
        </w:rPr>
        <w:sectPr>
          <w:headerReference r:id="rId9" w:type="default"/>
          <w:footerReference r:id="rId10" w:type="default"/>
          <w:pgSz w:w="11906" w:h="16839"/>
          <w:pgMar w:top="981" w:right="1340" w:bottom="974" w:left="1435" w:header="705" w:footer="811" w:gutter="0"/>
          <w:cols w:space="720" w:num="1"/>
        </w:sectPr>
      </w:pPr>
    </w:p>
    <w:p w14:paraId="429538D2">
      <w:pPr>
        <w:pStyle w:val="12"/>
        <w:spacing w:line="467" w:lineRule="auto"/>
        <w:rPr>
          <w:rFonts w:hint="eastAsia" w:ascii="楷体" w:hAnsi="楷体" w:eastAsia="楷体" w:cs="楷体"/>
          <w:b/>
          <w:bCs/>
          <w:sz w:val="32"/>
          <w:szCs w:val="32"/>
          <w:highlight w:val="none"/>
        </w:rPr>
      </w:pPr>
      <w:r>
        <w:rPr>
          <w:rFonts w:hint="eastAsia" w:ascii="楷体" w:hAnsi="楷体" w:eastAsia="楷体" w:cs="楷体"/>
          <w:b/>
          <w:bCs/>
          <w:i w:val="0"/>
          <w:iCs w:val="0"/>
          <w:caps w:val="0"/>
          <w:color w:val="333333"/>
          <w:spacing w:val="0"/>
          <w:sz w:val="32"/>
          <w:szCs w:val="32"/>
          <w:highlight w:val="none"/>
          <w:shd w:val="clear" w:color="auto" w:fill="FFFFFF"/>
        </w:rPr>
        <w:t>参加本次政府采购活动前三年内在经营活动中没有重大违纪，以及未被列入失信被执行人、重大税收违法失信主体、政府采购严重违法失信行为记录名单的书面声明</w:t>
      </w:r>
    </w:p>
    <w:p w14:paraId="7DF9FD57">
      <w:pPr>
        <w:tabs>
          <w:tab w:val="left" w:pos="620"/>
        </w:tabs>
        <w:spacing w:before="78" w:line="221" w:lineRule="auto"/>
        <w:rPr>
          <w:rFonts w:hint="eastAsia" w:ascii="楷体" w:hAnsi="楷体" w:eastAsia="楷体" w:cs="楷体"/>
          <w:sz w:val="24"/>
          <w:szCs w:val="24"/>
          <w:highlight w:val="none"/>
          <w:u w:val="single"/>
          <w:lang w:val="en-US" w:eastAsia="zh-CN"/>
        </w:rPr>
      </w:pPr>
      <w:r>
        <w:rPr>
          <w:rFonts w:hint="eastAsia" w:ascii="楷体" w:hAnsi="楷体" w:eastAsia="楷体" w:cs="楷体"/>
          <w:spacing w:val="-23"/>
          <w:sz w:val="24"/>
          <w:szCs w:val="24"/>
          <w:highlight w:val="none"/>
          <w:u w:val="single" w:color="auto"/>
        </w:rPr>
        <w:t>（采购人名称</w:t>
      </w:r>
      <w:r>
        <w:rPr>
          <w:rFonts w:hint="eastAsia" w:ascii="楷体" w:hAnsi="楷体" w:eastAsia="楷体" w:cs="楷体"/>
          <w:sz w:val="24"/>
          <w:szCs w:val="24"/>
          <w:highlight w:val="none"/>
          <w:u w:val="single" w:color="auto"/>
        </w:rPr>
        <w:t>）：</w:t>
      </w:r>
      <w:r>
        <w:rPr>
          <w:rFonts w:hint="eastAsia" w:ascii="楷体" w:hAnsi="楷体" w:eastAsia="楷体" w:cs="楷体"/>
          <w:sz w:val="24"/>
          <w:szCs w:val="24"/>
          <w:highlight w:val="none"/>
          <w:u w:val="single" w:color="auto"/>
          <w:lang w:val="en-US" w:eastAsia="zh-CN"/>
        </w:rPr>
        <w:t xml:space="preserve">  </w:t>
      </w:r>
      <w:r>
        <w:rPr>
          <w:rFonts w:hint="eastAsia" w:ascii="楷体" w:hAnsi="楷体" w:eastAsia="楷体" w:cs="楷体"/>
          <w:sz w:val="24"/>
          <w:szCs w:val="24"/>
          <w:highlight w:val="none"/>
          <w:u w:val="single"/>
          <w:lang w:val="en-US" w:eastAsia="zh-CN"/>
        </w:rPr>
        <w:t xml:space="preserve"> </w:t>
      </w:r>
    </w:p>
    <w:p w14:paraId="2D945A21">
      <w:pPr>
        <w:spacing w:before="186" w:line="219" w:lineRule="auto"/>
        <w:ind w:left="508"/>
        <w:rPr>
          <w:rFonts w:hint="eastAsia" w:ascii="楷体" w:hAnsi="楷体" w:eastAsia="楷体" w:cs="楷体"/>
          <w:sz w:val="24"/>
          <w:szCs w:val="24"/>
          <w:highlight w:val="none"/>
        </w:rPr>
      </w:pPr>
      <w:r>
        <w:rPr>
          <w:rFonts w:hint="eastAsia" w:ascii="楷体" w:hAnsi="楷体" w:eastAsia="楷体" w:cs="楷体"/>
          <w:spacing w:val="-4"/>
          <w:sz w:val="24"/>
          <w:szCs w:val="24"/>
          <w:highlight w:val="none"/>
        </w:rPr>
        <w:t>我方作为《</w:t>
      </w:r>
      <w:r>
        <w:rPr>
          <w:rFonts w:hint="eastAsia" w:ascii="楷体" w:hAnsi="楷体" w:eastAsia="楷体" w:cs="楷体"/>
          <w:spacing w:val="-96"/>
          <w:sz w:val="24"/>
          <w:szCs w:val="24"/>
          <w:highlight w:val="none"/>
        </w:rPr>
        <w:t xml:space="preserve"> </w:t>
      </w:r>
      <w:r>
        <w:rPr>
          <w:rFonts w:hint="eastAsia" w:ascii="楷体" w:hAnsi="楷体" w:eastAsia="楷体" w:cs="楷体"/>
          <w:spacing w:val="-103"/>
          <w:sz w:val="24"/>
          <w:szCs w:val="24"/>
          <w:highlight w:val="none"/>
          <w:u w:val="single" w:color="auto"/>
        </w:rPr>
        <w:t xml:space="preserve"> </w:t>
      </w:r>
      <w:r>
        <w:rPr>
          <w:rFonts w:hint="eastAsia" w:ascii="楷体" w:hAnsi="楷体" w:eastAsia="楷体" w:cs="楷体"/>
          <w:spacing w:val="-4"/>
          <w:sz w:val="24"/>
          <w:szCs w:val="24"/>
          <w:highlight w:val="none"/>
          <w:u w:val="single" w:color="auto"/>
        </w:rPr>
        <w:t>项目名称</w:t>
      </w:r>
      <w:r>
        <w:rPr>
          <w:rFonts w:hint="eastAsia" w:ascii="楷体" w:hAnsi="楷体" w:eastAsia="楷体" w:cs="楷体"/>
          <w:spacing w:val="-4"/>
          <w:sz w:val="24"/>
          <w:szCs w:val="24"/>
          <w:highlight w:val="none"/>
          <w:u w:val="single" w:color="auto"/>
          <w:lang w:val="en-US" w:eastAsia="zh-CN"/>
        </w:rPr>
        <w:t xml:space="preserve">：         </w:t>
      </w:r>
      <w:r>
        <w:rPr>
          <w:rFonts w:hint="eastAsia" w:ascii="楷体" w:hAnsi="楷体" w:eastAsia="楷体" w:cs="楷体"/>
          <w:spacing w:val="-4"/>
          <w:sz w:val="24"/>
          <w:szCs w:val="24"/>
          <w:highlight w:val="none"/>
        </w:rPr>
        <w:t>》的投标人，在此郑重声明：</w:t>
      </w:r>
    </w:p>
    <w:p w14:paraId="0E58F107">
      <w:pPr>
        <w:spacing w:before="186" w:line="328" w:lineRule="auto"/>
        <w:ind w:left="19" w:firstLine="491"/>
        <w:rPr>
          <w:rFonts w:hint="eastAsia" w:ascii="楷体" w:hAnsi="楷体" w:eastAsia="楷体" w:cs="楷体"/>
          <w:sz w:val="24"/>
          <w:szCs w:val="24"/>
          <w:highlight w:val="none"/>
        </w:rPr>
      </w:pPr>
      <w:r>
        <w:rPr>
          <w:rFonts w:hint="eastAsia" w:ascii="楷体" w:hAnsi="楷体" w:eastAsia="楷体" w:cs="楷体"/>
          <w:spacing w:val="-4"/>
          <w:sz w:val="24"/>
          <w:szCs w:val="24"/>
          <w:highlight w:val="none"/>
        </w:rPr>
        <w:t>1.在参加本次政府采购活动前3</w:t>
      </w:r>
      <w:r>
        <w:rPr>
          <w:rFonts w:hint="eastAsia" w:ascii="楷体" w:hAnsi="楷体" w:eastAsia="楷体" w:cs="楷体"/>
          <w:spacing w:val="-39"/>
          <w:sz w:val="24"/>
          <w:szCs w:val="24"/>
          <w:highlight w:val="none"/>
        </w:rPr>
        <w:t xml:space="preserve"> </w:t>
      </w:r>
      <w:r>
        <w:rPr>
          <w:rFonts w:hint="eastAsia" w:ascii="楷体" w:hAnsi="楷体" w:eastAsia="楷体" w:cs="楷体"/>
          <w:spacing w:val="-4"/>
          <w:sz w:val="24"/>
          <w:szCs w:val="24"/>
          <w:highlight w:val="none"/>
        </w:rPr>
        <w:t>年内的经营活动中</w:t>
      </w:r>
      <w:r>
        <w:rPr>
          <w:rFonts w:hint="eastAsia" w:ascii="楷体" w:hAnsi="楷体" w:eastAsia="楷体" w:cs="楷体"/>
          <w:spacing w:val="-4"/>
          <w:sz w:val="24"/>
          <w:szCs w:val="24"/>
          <w:highlight w:val="none"/>
          <w:u w:val="single" w:color="auto"/>
        </w:rPr>
        <w:t xml:space="preserve">       </w:t>
      </w:r>
      <w:r>
        <w:rPr>
          <w:rFonts w:hint="eastAsia" w:ascii="楷体" w:hAnsi="楷体" w:eastAsia="楷体" w:cs="楷体"/>
          <w:spacing w:val="-4"/>
          <w:sz w:val="24"/>
          <w:szCs w:val="24"/>
          <w:highlight w:val="none"/>
        </w:rPr>
        <w:t>（填“没有</w:t>
      </w:r>
      <w:r>
        <w:rPr>
          <w:rFonts w:hint="eastAsia" w:ascii="楷体" w:hAnsi="楷体" w:eastAsia="楷体" w:cs="楷体"/>
          <w:spacing w:val="-88"/>
          <w:sz w:val="24"/>
          <w:szCs w:val="24"/>
          <w:highlight w:val="none"/>
        </w:rPr>
        <w:t xml:space="preserve"> </w:t>
      </w:r>
      <w:r>
        <w:rPr>
          <w:rFonts w:hint="eastAsia" w:ascii="楷体" w:hAnsi="楷体" w:eastAsia="楷体" w:cs="楷体"/>
          <w:spacing w:val="-4"/>
          <w:sz w:val="24"/>
          <w:szCs w:val="24"/>
          <w:highlight w:val="none"/>
        </w:rPr>
        <w:t>”或“</w:t>
      </w:r>
      <w:r>
        <w:rPr>
          <w:rFonts w:hint="eastAsia" w:ascii="楷体" w:hAnsi="楷体" w:eastAsia="楷体" w:cs="楷体"/>
          <w:spacing w:val="-5"/>
          <w:sz w:val="24"/>
          <w:szCs w:val="24"/>
          <w:highlight w:val="none"/>
        </w:rPr>
        <w:t>有</w:t>
      </w:r>
      <w:r>
        <w:rPr>
          <w:rFonts w:hint="eastAsia" w:ascii="楷体" w:hAnsi="楷体" w:eastAsia="楷体" w:cs="楷体"/>
          <w:spacing w:val="-88"/>
          <w:sz w:val="24"/>
          <w:szCs w:val="24"/>
          <w:highlight w:val="none"/>
        </w:rPr>
        <w:t xml:space="preserve"> </w:t>
      </w:r>
      <w:r>
        <w:rPr>
          <w:rFonts w:hint="eastAsia" w:ascii="楷体" w:hAnsi="楷体" w:eastAsia="楷体" w:cs="楷体"/>
          <w:spacing w:val="-5"/>
          <w:sz w:val="24"/>
          <w:szCs w:val="24"/>
          <w:highlight w:val="none"/>
        </w:rPr>
        <w:t>”）</w:t>
      </w:r>
      <w:r>
        <w:rPr>
          <w:rFonts w:hint="eastAsia" w:ascii="楷体" w:hAnsi="楷体" w:eastAsia="楷体" w:cs="楷体"/>
          <w:spacing w:val="-2"/>
          <w:sz w:val="24"/>
          <w:szCs w:val="24"/>
          <w:highlight w:val="none"/>
        </w:rPr>
        <w:t>重大违法记录。（投标人在参加政府采购活动前3</w:t>
      </w:r>
      <w:r>
        <w:rPr>
          <w:rFonts w:hint="eastAsia" w:ascii="楷体" w:hAnsi="楷体" w:eastAsia="楷体" w:cs="楷体"/>
          <w:spacing w:val="-34"/>
          <w:sz w:val="24"/>
          <w:szCs w:val="24"/>
          <w:highlight w:val="none"/>
        </w:rPr>
        <w:t xml:space="preserve"> </w:t>
      </w:r>
      <w:r>
        <w:rPr>
          <w:rFonts w:hint="eastAsia" w:ascii="楷体" w:hAnsi="楷体" w:eastAsia="楷体" w:cs="楷体"/>
          <w:spacing w:val="-2"/>
          <w:sz w:val="24"/>
          <w:szCs w:val="24"/>
          <w:highlight w:val="none"/>
        </w:rPr>
        <w:t>年内因违法经营被禁止在一定期限内</w:t>
      </w:r>
      <w:r>
        <w:rPr>
          <w:rFonts w:hint="eastAsia" w:ascii="楷体" w:hAnsi="楷体" w:eastAsia="楷体" w:cs="楷体"/>
          <w:spacing w:val="-3"/>
          <w:sz w:val="24"/>
          <w:szCs w:val="24"/>
          <w:highlight w:val="none"/>
        </w:rPr>
        <w:t>参加政府采购活动，期限届满的，可以参加政府采购活动，但应提供期限届满的证明材</w:t>
      </w:r>
      <w:r>
        <w:rPr>
          <w:rFonts w:hint="eastAsia" w:ascii="楷体" w:hAnsi="楷体" w:eastAsia="楷体" w:cs="楷体"/>
          <w:spacing w:val="-6"/>
          <w:sz w:val="24"/>
          <w:szCs w:val="24"/>
          <w:highlight w:val="none"/>
        </w:rPr>
        <w:t>料。）</w:t>
      </w:r>
    </w:p>
    <w:p w14:paraId="3298EEAD">
      <w:pPr>
        <w:spacing w:before="186" w:line="221" w:lineRule="auto"/>
        <w:ind w:left="495"/>
        <w:rPr>
          <w:rFonts w:hint="eastAsia" w:ascii="楷体" w:hAnsi="楷体" w:eastAsia="楷体" w:cs="楷体"/>
          <w:sz w:val="24"/>
          <w:szCs w:val="24"/>
          <w:highlight w:val="none"/>
        </w:rPr>
      </w:pPr>
      <w:r>
        <w:rPr>
          <w:rFonts w:hint="eastAsia" w:ascii="楷体" w:hAnsi="楷体" w:eastAsia="楷体" w:cs="楷体"/>
          <w:spacing w:val="-2"/>
          <w:sz w:val="24"/>
          <w:szCs w:val="24"/>
          <w:highlight w:val="none"/>
        </w:rPr>
        <w:t>2.我方</w:t>
      </w:r>
      <w:r>
        <w:rPr>
          <w:rFonts w:hint="eastAsia" w:ascii="楷体" w:hAnsi="楷体" w:eastAsia="楷体" w:cs="楷体"/>
          <w:spacing w:val="-2"/>
          <w:sz w:val="24"/>
          <w:szCs w:val="24"/>
          <w:highlight w:val="none"/>
          <w:u w:val="single" w:color="auto"/>
        </w:rPr>
        <w:t xml:space="preserve">        </w:t>
      </w:r>
      <w:r>
        <w:rPr>
          <w:rFonts w:hint="eastAsia" w:ascii="楷体" w:hAnsi="楷体" w:eastAsia="楷体" w:cs="楷体"/>
          <w:spacing w:val="-2"/>
          <w:sz w:val="24"/>
          <w:szCs w:val="24"/>
          <w:highlight w:val="none"/>
        </w:rPr>
        <w:t>（填“未被列入</w:t>
      </w:r>
      <w:r>
        <w:rPr>
          <w:rFonts w:hint="eastAsia" w:ascii="楷体" w:hAnsi="楷体" w:eastAsia="楷体" w:cs="楷体"/>
          <w:spacing w:val="-88"/>
          <w:sz w:val="24"/>
          <w:szCs w:val="24"/>
          <w:highlight w:val="none"/>
        </w:rPr>
        <w:t xml:space="preserve"> </w:t>
      </w:r>
      <w:r>
        <w:rPr>
          <w:rFonts w:hint="eastAsia" w:ascii="楷体" w:hAnsi="楷体" w:eastAsia="楷体" w:cs="楷体"/>
          <w:spacing w:val="-2"/>
          <w:sz w:val="24"/>
          <w:szCs w:val="24"/>
          <w:highlight w:val="none"/>
        </w:rPr>
        <w:t>”或“被列入</w:t>
      </w:r>
      <w:r>
        <w:rPr>
          <w:rFonts w:hint="eastAsia" w:ascii="楷体" w:hAnsi="楷体" w:eastAsia="楷体" w:cs="楷体"/>
          <w:spacing w:val="-88"/>
          <w:sz w:val="24"/>
          <w:szCs w:val="24"/>
          <w:highlight w:val="none"/>
        </w:rPr>
        <w:t xml:space="preserve"> </w:t>
      </w:r>
      <w:r>
        <w:rPr>
          <w:rFonts w:hint="eastAsia" w:ascii="楷体" w:hAnsi="楷体" w:eastAsia="楷体" w:cs="楷体"/>
          <w:spacing w:val="-2"/>
          <w:sz w:val="24"/>
          <w:szCs w:val="24"/>
          <w:highlight w:val="none"/>
        </w:rPr>
        <w:t>”）</w:t>
      </w:r>
      <w:r>
        <w:rPr>
          <w:rFonts w:hint="eastAsia" w:ascii="楷体" w:hAnsi="楷体" w:eastAsia="楷体" w:cs="楷体"/>
          <w:spacing w:val="-2"/>
          <w:sz w:val="24"/>
          <w:szCs w:val="24"/>
          <w:highlight w:val="none"/>
          <w:lang w:val="en-US" w:eastAsia="zh-CN"/>
        </w:rPr>
        <w:t>失信被执行人名单</w:t>
      </w:r>
      <w:r>
        <w:rPr>
          <w:rFonts w:hint="eastAsia" w:ascii="楷体" w:hAnsi="楷体" w:eastAsia="楷体" w:cs="楷体"/>
          <w:spacing w:val="-3"/>
          <w:sz w:val="24"/>
          <w:szCs w:val="24"/>
          <w:highlight w:val="none"/>
        </w:rPr>
        <w:t>。</w:t>
      </w:r>
    </w:p>
    <w:p w14:paraId="19EB263A">
      <w:pPr>
        <w:spacing w:before="183" w:line="221" w:lineRule="auto"/>
        <w:ind w:left="497"/>
        <w:rPr>
          <w:rFonts w:hint="eastAsia" w:ascii="楷体" w:hAnsi="楷体" w:eastAsia="楷体" w:cs="楷体"/>
          <w:sz w:val="24"/>
          <w:szCs w:val="24"/>
          <w:highlight w:val="none"/>
        </w:rPr>
      </w:pPr>
      <w:r>
        <w:rPr>
          <w:rFonts w:hint="eastAsia" w:ascii="楷体" w:hAnsi="楷体" w:eastAsia="楷体" w:cs="楷体"/>
          <w:spacing w:val="-2"/>
          <w:sz w:val="24"/>
          <w:szCs w:val="24"/>
          <w:highlight w:val="none"/>
        </w:rPr>
        <w:t>3.我方</w:t>
      </w:r>
      <w:r>
        <w:rPr>
          <w:rFonts w:hint="eastAsia" w:ascii="楷体" w:hAnsi="楷体" w:eastAsia="楷体" w:cs="楷体"/>
          <w:spacing w:val="-2"/>
          <w:sz w:val="24"/>
          <w:szCs w:val="24"/>
          <w:highlight w:val="none"/>
          <w:u w:val="single" w:color="auto"/>
        </w:rPr>
        <w:t xml:space="preserve">        </w:t>
      </w:r>
      <w:r>
        <w:rPr>
          <w:rFonts w:hint="eastAsia" w:ascii="楷体" w:hAnsi="楷体" w:eastAsia="楷体" w:cs="楷体"/>
          <w:spacing w:val="-2"/>
          <w:sz w:val="24"/>
          <w:szCs w:val="24"/>
          <w:highlight w:val="none"/>
        </w:rPr>
        <w:t>（填“未被列入</w:t>
      </w:r>
      <w:r>
        <w:rPr>
          <w:rFonts w:hint="eastAsia" w:ascii="楷体" w:hAnsi="楷体" w:eastAsia="楷体" w:cs="楷体"/>
          <w:spacing w:val="-87"/>
          <w:sz w:val="24"/>
          <w:szCs w:val="24"/>
          <w:highlight w:val="none"/>
        </w:rPr>
        <w:t xml:space="preserve"> </w:t>
      </w:r>
      <w:r>
        <w:rPr>
          <w:rFonts w:hint="eastAsia" w:ascii="楷体" w:hAnsi="楷体" w:eastAsia="楷体" w:cs="楷体"/>
          <w:spacing w:val="-2"/>
          <w:sz w:val="24"/>
          <w:szCs w:val="24"/>
          <w:highlight w:val="none"/>
        </w:rPr>
        <w:t>”或“被列入</w:t>
      </w:r>
      <w:r>
        <w:rPr>
          <w:rFonts w:hint="eastAsia" w:ascii="楷体" w:hAnsi="楷体" w:eastAsia="楷体" w:cs="楷体"/>
          <w:spacing w:val="-88"/>
          <w:sz w:val="24"/>
          <w:szCs w:val="24"/>
          <w:highlight w:val="none"/>
        </w:rPr>
        <w:t xml:space="preserve"> </w:t>
      </w:r>
      <w:r>
        <w:rPr>
          <w:rFonts w:hint="eastAsia" w:ascii="楷体" w:hAnsi="楷体" w:eastAsia="楷体" w:cs="楷体"/>
          <w:spacing w:val="-2"/>
          <w:sz w:val="24"/>
          <w:szCs w:val="24"/>
          <w:highlight w:val="none"/>
        </w:rPr>
        <w:t>”）重大税收违法失信主体名单。</w:t>
      </w:r>
    </w:p>
    <w:p w14:paraId="7E7F4BB5">
      <w:pPr>
        <w:spacing w:before="187" w:line="292" w:lineRule="auto"/>
        <w:ind w:left="21" w:right="99" w:firstLine="470"/>
        <w:rPr>
          <w:rFonts w:hint="eastAsia" w:ascii="楷体" w:hAnsi="楷体" w:eastAsia="楷体" w:cs="楷体"/>
          <w:sz w:val="24"/>
          <w:szCs w:val="24"/>
          <w:highlight w:val="none"/>
        </w:rPr>
      </w:pPr>
      <w:r>
        <w:rPr>
          <w:rFonts w:hint="eastAsia" w:ascii="楷体" w:hAnsi="楷体" w:eastAsia="楷体" w:cs="楷体"/>
          <w:spacing w:val="-4"/>
          <w:sz w:val="24"/>
          <w:szCs w:val="24"/>
          <w:highlight w:val="none"/>
        </w:rPr>
        <w:t>4.我方</w:t>
      </w:r>
      <w:r>
        <w:rPr>
          <w:rFonts w:hint="eastAsia" w:ascii="楷体" w:hAnsi="楷体" w:eastAsia="楷体" w:cs="楷体"/>
          <w:spacing w:val="-4"/>
          <w:sz w:val="24"/>
          <w:szCs w:val="24"/>
          <w:highlight w:val="none"/>
          <w:u w:val="single" w:color="auto"/>
        </w:rPr>
        <w:t xml:space="preserve">        </w:t>
      </w:r>
      <w:r>
        <w:rPr>
          <w:rFonts w:hint="eastAsia" w:ascii="楷体" w:hAnsi="楷体" w:eastAsia="楷体" w:cs="楷体"/>
          <w:spacing w:val="-4"/>
          <w:sz w:val="24"/>
          <w:szCs w:val="24"/>
          <w:highlight w:val="none"/>
        </w:rPr>
        <w:t>（填“未被列入</w:t>
      </w:r>
      <w:r>
        <w:rPr>
          <w:rFonts w:hint="eastAsia" w:ascii="楷体" w:hAnsi="楷体" w:eastAsia="楷体" w:cs="楷体"/>
          <w:spacing w:val="-88"/>
          <w:sz w:val="24"/>
          <w:szCs w:val="24"/>
          <w:highlight w:val="none"/>
        </w:rPr>
        <w:t xml:space="preserve"> </w:t>
      </w:r>
      <w:r>
        <w:rPr>
          <w:rFonts w:hint="eastAsia" w:ascii="楷体" w:hAnsi="楷体" w:eastAsia="楷体" w:cs="楷体"/>
          <w:spacing w:val="-4"/>
          <w:sz w:val="24"/>
          <w:szCs w:val="24"/>
          <w:highlight w:val="none"/>
        </w:rPr>
        <w:t>”或“被列入</w:t>
      </w:r>
      <w:r>
        <w:rPr>
          <w:rFonts w:hint="eastAsia" w:ascii="楷体" w:hAnsi="楷体" w:eastAsia="楷体" w:cs="楷体"/>
          <w:spacing w:val="-89"/>
          <w:sz w:val="24"/>
          <w:szCs w:val="24"/>
          <w:highlight w:val="none"/>
        </w:rPr>
        <w:t xml:space="preserve"> </w:t>
      </w:r>
      <w:r>
        <w:rPr>
          <w:rFonts w:hint="eastAsia" w:ascii="楷体" w:hAnsi="楷体" w:eastAsia="楷体" w:cs="楷体"/>
          <w:spacing w:val="-4"/>
          <w:sz w:val="24"/>
          <w:szCs w:val="24"/>
          <w:highlight w:val="none"/>
        </w:rPr>
        <w:t>”）政府采购严重违法失信行为</w:t>
      </w:r>
      <w:r>
        <w:rPr>
          <w:rFonts w:hint="eastAsia" w:ascii="楷体" w:hAnsi="楷体" w:eastAsia="楷体" w:cs="楷体"/>
          <w:spacing w:val="-5"/>
          <w:sz w:val="24"/>
          <w:szCs w:val="24"/>
          <w:highlight w:val="none"/>
        </w:rPr>
        <w:t>记录</w:t>
      </w:r>
      <w:r>
        <w:rPr>
          <w:rFonts w:hint="eastAsia" w:ascii="楷体" w:hAnsi="楷体" w:eastAsia="楷体" w:cs="楷体"/>
          <w:spacing w:val="-6"/>
          <w:sz w:val="24"/>
          <w:szCs w:val="24"/>
          <w:highlight w:val="none"/>
        </w:rPr>
        <w:t>名单。</w:t>
      </w:r>
    </w:p>
    <w:p w14:paraId="168DEC2D">
      <w:pPr>
        <w:spacing w:before="184" w:line="364" w:lineRule="auto"/>
        <w:ind w:right="99" w:firstLine="742"/>
        <w:rPr>
          <w:rFonts w:hint="eastAsia" w:ascii="楷体" w:hAnsi="楷体" w:eastAsia="楷体" w:cs="楷体"/>
          <w:sz w:val="24"/>
          <w:szCs w:val="24"/>
          <w:highlight w:val="none"/>
        </w:rPr>
      </w:pPr>
      <w:r>
        <w:rPr>
          <w:rFonts w:hint="eastAsia" w:ascii="楷体" w:hAnsi="楷体" w:eastAsia="楷体" w:cs="楷体"/>
          <w:spacing w:val="-3"/>
          <w:sz w:val="24"/>
          <w:szCs w:val="24"/>
          <w:highlight w:val="none"/>
        </w:rPr>
        <w:t>如有不实，我方将无条件地退出本项目的采购活动，并遵照《</w:t>
      </w:r>
      <w:r>
        <w:rPr>
          <w:rFonts w:hint="eastAsia" w:ascii="楷体" w:hAnsi="楷体" w:eastAsia="楷体" w:cs="楷体"/>
          <w:spacing w:val="-3"/>
          <w:sz w:val="24"/>
          <w:szCs w:val="24"/>
          <w:highlight w:val="none"/>
          <w:lang w:eastAsia="zh-CN"/>
        </w:rPr>
        <w:t>中华人民共和国政府采购法</w:t>
      </w:r>
      <w:r>
        <w:rPr>
          <w:rFonts w:hint="eastAsia" w:ascii="楷体" w:hAnsi="楷体" w:eastAsia="楷体" w:cs="楷体"/>
          <w:spacing w:val="-4"/>
          <w:sz w:val="24"/>
          <w:szCs w:val="24"/>
          <w:highlight w:val="none"/>
        </w:rPr>
        <w:t>》有关</w:t>
      </w:r>
      <w:r>
        <w:rPr>
          <w:rFonts w:hint="eastAsia" w:ascii="楷体" w:hAnsi="楷体" w:eastAsia="楷体" w:cs="楷体"/>
          <w:spacing w:val="-2"/>
          <w:sz w:val="24"/>
          <w:szCs w:val="24"/>
          <w:highlight w:val="none"/>
        </w:rPr>
        <w:t>“提供虚假材料的规定</w:t>
      </w:r>
      <w:r>
        <w:rPr>
          <w:rFonts w:hint="eastAsia" w:ascii="楷体" w:hAnsi="楷体" w:eastAsia="楷体" w:cs="楷体"/>
          <w:spacing w:val="-85"/>
          <w:sz w:val="24"/>
          <w:szCs w:val="24"/>
          <w:highlight w:val="none"/>
        </w:rPr>
        <w:t xml:space="preserve"> </w:t>
      </w:r>
      <w:r>
        <w:rPr>
          <w:rFonts w:hint="eastAsia" w:ascii="楷体" w:hAnsi="楷体" w:eastAsia="楷体" w:cs="楷体"/>
          <w:spacing w:val="-2"/>
          <w:sz w:val="24"/>
          <w:szCs w:val="24"/>
          <w:highlight w:val="none"/>
        </w:rPr>
        <w:t>”接受处罚。</w:t>
      </w:r>
    </w:p>
    <w:p w14:paraId="4E185D78">
      <w:pPr>
        <w:spacing w:before="1" w:line="223" w:lineRule="auto"/>
        <w:ind w:left="739"/>
        <w:rPr>
          <w:rFonts w:hint="eastAsia" w:ascii="楷体" w:hAnsi="楷体" w:eastAsia="楷体" w:cs="楷体"/>
          <w:sz w:val="24"/>
          <w:szCs w:val="24"/>
          <w:highlight w:val="none"/>
        </w:rPr>
      </w:pPr>
      <w:r>
        <w:rPr>
          <w:rFonts w:hint="eastAsia" w:ascii="楷体" w:hAnsi="楷体" w:eastAsia="楷体" w:cs="楷体"/>
          <w:spacing w:val="-4"/>
          <w:sz w:val="24"/>
          <w:szCs w:val="24"/>
          <w:highlight w:val="none"/>
        </w:rPr>
        <w:t>特此声明。</w:t>
      </w:r>
    </w:p>
    <w:p w14:paraId="51CEA17D">
      <w:pPr>
        <w:pStyle w:val="12"/>
        <w:spacing w:line="295" w:lineRule="auto"/>
        <w:rPr>
          <w:rFonts w:hint="eastAsia" w:ascii="楷体" w:hAnsi="楷体" w:eastAsia="楷体" w:cs="楷体"/>
          <w:highlight w:val="none"/>
        </w:rPr>
      </w:pPr>
    </w:p>
    <w:p w14:paraId="63C349B8">
      <w:pPr>
        <w:pStyle w:val="12"/>
        <w:spacing w:line="295" w:lineRule="auto"/>
        <w:rPr>
          <w:rFonts w:hint="eastAsia" w:ascii="楷体" w:hAnsi="楷体" w:eastAsia="楷体" w:cs="楷体"/>
          <w:highlight w:val="none"/>
        </w:rPr>
      </w:pPr>
    </w:p>
    <w:p w14:paraId="3ECFB520">
      <w:pPr>
        <w:pStyle w:val="12"/>
        <w:spacing w:line="296" w:lineRule="auto"/>
        <w:rPr>
          <w:rFonts w:hint="eastAsia" w:ascii="楷体" w:hAnsi="楷体" w:eastAsia="楷体" w:cs="楷体"/>
          <w:highlight w:val="none"/>
        </w:rPr>
      </w:pPr>
    </w:p>
    <w:p w14:paraId="58EA383F">
      <w:pPr>
        <w:pStyle w:val="12"/>
        <w:spacing w:line="296" w:lineRule="auto"/>
        <w:rPr>
          <w:rFonts w:hint="eastAsia" w:ascii="楷体" w:hAnsi="楷体" w:eastAsia="楷体" w:cs="楷体"/>
          <w:highlight w:val="none"/>
        </w:rPr>
      </w:pPr>
    </w:p>
    <w:p w14:paraId="232C80B9">
      <w:pPr>
        <w:spacing w:before="78" w:line="221" w:lineRule="auto"/>
        <w:ind w:left="5539"/>
        <w:rPr>
          <w:rFonts w:hint="eastAsia" w:ascii="楷体" w:hAnsi="楷体" w:eastAsia="楷体" w:cs="楷体"/>
          <w:sz w:val="24"/>
          <w:szCs w:val="24"/>
          <w:highlight w:val="none"/>
        </w:rPr>
      </w:pPr>
      <w:r>
        <w:rPr>
          <w:rFonts w:hint="eastAsia" w:ascii="楷体" w:hAnsi="楷体" w:eastAsia="楷体" w:cs="楷体"/>
          <w:spacing w:val="-2"/>
          <w:sz w:val="24"/>
          <w:szCs w:val="24"/>
          <w:highlight w:val="none"/>
          <w:lang w:val="en-US" w:eastAsia="zh-CN"/>
        </w:rPr>
        <w:t>供应商</w:t>
      </w:r>
      <w:r>
        <w:rPr>
          <w:rFonts w:hint="eastAsia" w:ascii="楷体" w:hAnsi="楷体" w:eastAsia="楷体" w:cs="楷体"/>
          <w:spacing w:val="-2"/>
          <w:sz w:val="24"/>
          <w:szCs w:val="24"/>
          <w:highlight w:val="none"/>
        </w:rPr>
        <w:t>：</w:t>
      </w:r>
      <w:r>
        <w:rPr>
          <w:rFonts w:hint="eastAsia" w:ascii="楷体" w:hAnsi="楷体" w:eastAsia="楷体" w:cs="楷体"/>
          <w:spacing w:val="-2"/>
          <w:sz w:val="24"/>
          <w:szCs w:val="24"/>
          <w:highlight w:val="none"/>
          <w:u w:val="single" w:color="auto"/>
        </w:rPr>
        <w:t>名称</w:t>
      </w:r>
      <w:r>
        <w:rPr>
          <w:rFonts w:hint="eastAsia" w:ascii="楷体" w:hAnsi="楷体" w:eastAsia="楷体" w:cs="楷体"/>
          <w:spacing w:val="-2"/>
          <w:sz w:val="24"/>
          <w:szCs w:val="24"/>
          <w:highlight w:val="none"/>
        </w:rPr>
        <w:t>（盖章）</w:t>
      </w:r>
    </w:p>
    <w:p w14:paraId="046FD618">
      <w:pPr>
        <w:pStyle w:val="12"/>
        <w:spacing w:line="264" w:lineRule="auto"/>
        <w:rPr>
          <w:rFonts w:hint="eastAsia" w:ascii="楷体" w:hAnsi="楷体" w:eastAsia="楷体" w:cs="楷体"/>
          <w:highlight w:val="none"/>
        </w:rPr>
      </w:pPr>
    </w:p>
    <w:p w14:paraId="54733D09">
      <w:pPr>
        <w:spacing w:before="79" w:line="222" w:lineRule="auto"/>
        <w:ind w:left="5547"/>
        <w:rPr>
          <w:rFonts w:hint="eastAsia" w:ascii="楷体" w:hAnsi="楷体" w:eastAsia="楷体" w:cs="楷体"/>
          <w:sz w:val="24"/>
          <w:szCs w:val="24"/>
          <w:highlight w:val="none"/>
        </w:rPr>
      </w:pPr>
      <w:r>
        <w:rPr>
          <w:rFonts w:hint="eastAsia" w:ascii="楷体" w:hAnsi="楷体" w:eastAsia="楷体" w:cs="楷体"/>
          <w:spacing w:val="1"/>
          <w:sz w:val="24"/>
          <w:szCs w:val="24"/>
          <w:highlight w:val="none"/>
        </w:rPr>
        <w:t>法定代表人</w:t>
      </w:r>
      <w:r>
        <w:rPr>
          <w:rFonts w:hint="eastAsia" w:ascii="楷体" w:hAnsi="楷体" w:eastAsia="楷体" w:cs="楷体"/>
          <w:spacing w:val="1"/>
          <w:sz w:val="24"/>
          <w:szCs w:val="24"/>
          <w:highlight w:val="none"/>
          <w:lang w:val="en-US" w:eastAsia="zh-CN"/>
        </w:rPr>
        <w:t>或委托代理人</w:t>
      </w:r>
      <w:r>
        <w:rPr>
          <w:rFonts w:hint="eastAsia" w:ascii="楷体" w:hAnsi="楷体" w:eastAsia="楷体" w:cs="楷体"/>
          <w:spacing w:val="-17"/>
          <w:sz w:val="24"/>
          <w:szCs w:val="24"/>
          <w:highlight w:val="none"/>
        </w:rPr>
        <w:t>：（</w:t>
      </w:r>
      <w:r>
        <w:rPr>
          <w:rFonts w:hint="eastAsia" w:ascii="楷体" w:hAnsi="楷体" w:eastAsia="楷体" w:cs="楷体"/>
          <w:spacing w:val="1"/>
          <w:sz w:val="24"/>
          <w:szCs w:val="24"/>
          <w:highlight w:val="none"/>
        </w:rPr>
        <w:t>签</w:t>
      </w:r>
      <w:r>
        <w:rPr>
          <w:rFonts w:hint="eastAsia" w:ascii="楷体" w:hAnsi="楷体" w:eastAsia="楷体" w:cs="楷体"/>
          <w:spacing w:val="1"/>
          <w:sz w:val="24"/>
          <w:szCs w:val="24"/>
          <w:highlight w:val="none"/>
          <w:lang w:val="en-US" w:eastAsia="zh-CN"/>
        </w:rPr>
        <w:t>字</w:t>
      </w:r>
      <w:r>
        <w:rPr>
          <w:rFonts w:hint="eastAsia" w:ascii="楷体" w:hAnsi="楷体" w:eastAsia="楷体" w:cs="楷体"/>
          <w:spacing w:val="1"/>
          <w:sz w:val="24"/>
          <w:szCs w:val="24"/>
          <w:highlight w:val="none"/>
        </w:rPr>
        <w:t>）</w:t>
      </w:r>
    </w:p>
    <w:p w14:paraId="0328787E">
      <w:pPr>
        <w:pStyle w:val="12"/>
        <w:spacing w:line="260" w:lineRule="auto"/>
        <w:rPr>
          <w:rFonts w:hint="eastAsia" w:ascii="楷体" w:hAnsi="楷体" w:eastAsia="楷体" w:cs="楷体"/>
          <w:highlight w:val="none"/>
        </w:rPr>
      </w:pPr>
    </w:p>
    <w:p w14:paraId="4A2603A4">
      <w:pPr>
        <w:spacing w:before="78" w:line="223" w:lineRule="auto"/>
        <w:ind w:left="5590"/>
        <w:rPr>
          <w:rFonts w:hint="eastAsia" w:ascii="楷体" w:hAnsi="楷体" w:eastAsia="楷体" w:cs="楷体"/>
          <w:sz w:val="24"/>
          <w:szCs w:val="24"/>
          <w:highlight w:val="none"/>
        </w:rPr>
      </w:pPr>
      <w:r>
        <w:rPr>
          <w:rFonts w:hint="eastAsia" w:ascii="楷体" w:hAnsi="楷体" w:eastAsia="楷体" w:cs="楷体"/>
          <w:spacing w:val="-23"/>
          <w:sz w:val="24"/>
          <w:szCs w:val="24"/>
          <w:highlight w:val="none"/>
        </w:rPr>
        <w:t>日期：</w:t>
      </w:r>
    </w:p>
    <w:p w14:paraId="03980EF4">
      <w:pPr>
        <w:spacing w:line="223" w:lineRule="auto"/>
        <w:rPr>
          <w:rFonts w:hint="eastAsia" w:ascii="楷体" w:hAnsi="楷体" w:eastAsia="楷体" w:cs="楷体"/>
          <w:sz w:val="24"/>
          <w:szCs w:val="24"/>
          <w:highlight w:val="none"/>
        </w:rPr>
        <w:sectPr>
          <w:pgSz w:w="11906" w:h="16839"/>
          <w:pgMar w:top="981" w:right="1340" w:bottom="974" w:left="1435" w:header="705" w:footer="811" w:gutter="0"/>
          <w:cols w:space="720" w:num="1"/>
        </w:sectPr>
      </w:pPr>
    </w:p>
    <w:p w14:paraId="238E9FF0">
      <w:pPr>
        <w:spacing w:before="325" w:line="223" w:lineRule="auto"/>
        <w:jc w:val="center"/>
        <w:rPr>
          <w:rFonts w:hint="eastAsia" w:ascii="楷体" w:hAnsi="楷体" w:eastAsia="楷体" w:cs="楷体"/>
          <w:b/>
          <w:bCs/>
          <w:spacing w:val="-6"/>
          <w:sz w:val="32"/>
          <w:szCs w:val="32"/>
          <w:highlight w:val="none"/>
        </w:rPr>
      </w:pPr>
      <w:r>
        <w:rPr>
          <w:rFonts w:hint="eastAsia" w:ascii="楷体" w:hAnsi="楷体" w:eastAsia="楷体" w:cs="楷体"/>
          <w:b/>
          <w:bCs/>
          <w:spacing w:val="-6"/>
          <w:sz w:val="32"/>
          <w:szCs w:val="32"/>
          <w:highlight w:val="none"/>
        </w:rPr>
        <w:t>供应商须具有履行合同所必需的设备和专业技术能力承诺书</w:t>
      </w:r>
    </w:p>
    <w:p w14:paraId="285000F2">
      <w:pPr>
        <w:jc w:val="center"/>
        <w:rPr>
          <w:rFonts w:hint="eastAsia" w:ascii="楷体" w:hAnsi="楷体" w:eastAsia="楷体" w:cs="楷体"/>
          <w:i w:val="0"/>
          <w:iCs w:val="0"/>
          <w:caps w:val="0"/>
          <w:color w:val="auto"/>
          <w:spacing w:val="0"/>
          <w:sz w:val="24"/>
          <w:szCs w:val="24"/>
          <w:highlight w:val="none"/>
          <w:shd w:val="clear" w:fill="FFFFFF"/>
          <w:lang w:val="zh-CN" w:eastAsia="zh-CN"/>
        </w:rPr>
      </w:pPr>
    </w:p>
    <w:p w14:paraId="37F8B58A">
      <w:pPr>
        <w:jc w:val="center"/>
        <w:rPr>
          <w:rFonts w:hint="eastAsia" w:ascii="楷体" w:hAnsi="楷体" w:eastAsia="楷体" w:cs="楷体"/>
          <w:i w:val="0"/>
          <w:iCs w:val="0"/>
          <w:caps w:val="0"/>
          <w:color w:val="auto"/>
          <w:spacing w:val="0"/>
          <w:sz w:val="24"/>
          <w:szCs w:val="24"/>
          <w:highlight w:val="none"/>
          <w:shd w:val="clear" w:fill="FFFFFF"/>
          <w:lang w:val="zh-CN" w:eastAsia="zh-CN"/>
        </w:rPr>
      </w:pPr>
    </w:p>
    <w:p w14:paraId="7893ED4C">
      <w:pPr>
        <w:tabs>
          <w:tab w:val="left" w:pos="620"/>
        </w:tabs>
        <w:spacing w:before="78" w:line="480" w:lineRule="auto"/>
        <w:rPr>
          <w:rFonts w:hint="eastAsia" w:ascii="楷体" w:hAnsi="楷体" w:eastAsia="楷体" w:cs="楷体"/>
          <w:sz w:val="24"/>
          <w:szCs w:val="24"/>
          <w:highlight w:val="none"/>
          <w:u w:val="single"/>
          <w:lang w:val="en-US" w:eastAsia="zh-CN"/>
        </w:rPr>
      </w:pPr>
      <w:r>
        <w:rPr>
          <w:rFonts w:hint="eastAsia" w:ascii="楷体" w:hAnsi="楷体" w:eastAsia="楷体" w:cs="楷体"/>
          <w:spacing w:val="-23"/>
          <w:sz w:val="24"/>
          <w:szCs w:val="24"/>
          <w:highlight w:val="none"/>
          <w:u w:val="single" w:color="auto"/>
        </w:rPr>
        <w:t>（采购人名称</w:t>
      </w:r>
      <w:r>
        <w:rPr>
          <w:rFonts w:hint="eastAsia" w:ascii="楷体" w:hAnsi="楷体" w:eastAsia="楷体" w:cs="楷体"/>
          <w:sz w:val="24"/>
          <w:szCs w:val="24"/>
          <w:highlight w:val="none"/>
          <w:u w:val="single" w:color="auto"/>
        </w:rPr>
        <w:t>）：</w:t>
      </w:r>
      <w:r>
        <w:rPr>
          <w:rFonts w:hint="eastAsia" w:ascii="楷体" w:hAnsi="楷体" w:eastAsia="楷体" w:cs="楷体"/>
          <w:sz w:val="24"/>
          <w:szCs w:val="24"/>
          <w:highlight w:val="none"/>
          <w:u w:val="single" w:color="auto"/>
          <w:lang w:val="en-US" w:eastAsia="zh-CN"/>
        </w:rPr>
        <w:t xml:space="preserve">  </w:t>
      </w:r>
      <w:r>
        <w:rPr>
          <w:rFonts w:hint="eastAsia" w:ascii="楷体" w:hAnsi="楷体" w:eastAsia="楷体" w:cs="楷体"/>
          <w:sz w:val="24"/>
          <w:szCs w:val="24"/>
          <w:highlight w:val="none"/>
          <w:u w:val="single"/>
          <w:lang w:val="en-US" w:eastAsia="zh-CN"/>
        </w:rPr>
        <w:t xml:space="preserve"> </w:t>
      </w:r>
    </w:p>
    <w:p w14:paraId="0EAE46C8">
      <w:pPr>
        <w:bidi w:val="0"/>
        <w:spacing w:line="480" w:lineRule="auto"/>
        <w:ind w:firstLine="480" w:firstLineChars="200"/>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我公司在完全理解本项目的商务及技术要求、条款及其他内容后，决定参与该项目的投标活动。我公司承诺完全满足本项目业务要求、可以满足本合同的履行。</w:t>
      </w:r>
    </w:p>
    <w:p w14:paraId="58464084">
      <w:pPr>
        <w:bidi w:val="0"/>
        <w:spacing w:line="480" w:lineRule="auto"/>
        <w:ind w:firstLine="480" w:firstLineChars="200"/>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我公司承诺具有专业技术能力（充足的专业技术人员队伍、雄厚的资金、丰富的实践工作经验等）完全满足本项目要求、可以满足本合同的履行。本公司对上述承诺的真实性负责。如有虚假，我公司同意按我方合同违约处理，并依法承担相应法律责任。</w:t>
      </w:r>
    </w:p>
    <w:p w14:paraId="4057C7F9">
      <w:pPr>
        <w:bidi w:val="0"/>
        <w:spacing w:line="480" w:lineRule="auto"/>
        <w:rPr>
          <w:rFonts w:hint="eastAsia" w:ascii="楷体" w:hAnsi="楷体" w:eastAsia="楷体" w:cs="楷体"/>
          <w:b w:val="0"/>
          <w:bCs/>
          <w:sz w:val="24"/>
          <w:szCs w:val="24"/>
          <w:highlight w:val="none"/>
          <w:lang w:val="en-US" w:eastAsia="zh-CN"/>
        </w:rPr>
      </w:pPr>
    </w:p>
    <w:p w14:paraId="14A40EB1">
      <w:pPr>
        <w:bidi w:val="0"/>
        <w:spacing w:line="480" w:lineRule="auto"/>
        <w:rPr>
          <w:rFonts w:hint="eastAsia" w:ascii="楷体" w:hAnsi="楷体" w:eastAsia="楷体" w:cs="楷体"/>
          <w:b w:val="0"/>
          <w:bCs/>
          <w:sz w:val="24"/>
          <w:szCs w:val="24"/>
          <w:highlight w:val="none"/>
          <w:lang w:val="en-US" w:eastAsia="zh-CN"/>
        </w:rPr>
      </w:pPr>
    </w:p>
    <w:p w14:paraId="33AD1CED">
      <w:pPr>
        <w:spacing w:before="78" w:line="221" w:lineRule="auto"/>
        <w:ind w:left="5539"/>
        <w:rPr>
          <w:rFonts w:hint="eastAsia" w:ascii="楷体" w:hAnsi="楷体" w:eastAsia="楷体" w:cs="楷体"/>
          <w:sz w:val="24"/>
          <w:szCs w:val="24"/>
          <w:highlight w:val="none"/>
        </w:rPr>
      </w:pPr>
      <w:r>
        <w:rPr>
          <w:rFonts w:hint="eastAsia" w:ascii="楷体" w:hAnsi="楷体" w:eastAsia="楷体" w:cs="楷体"/>
          <w:spacing w:val="-2"/>
          <w:sz w:val="24"/>
          <w:szCs w:val="24"/>
          <w:highlight w:val="none"/>
          <w:lang w:val="en-US" w:eastAsia="zh-CN"/>
        </w:rPr>
        <w:t>供应商</w:t>
      </w:r>
      <w:r>
        <w:rPr>
          <w:rFonts w:hint="eastAsia" w:ascii="楷体" w:hAnsi="楷体" w:eastAsia="楷体" w:cs="楷体"/>
          <w:spacing w:val="-2"/>
          <w:sz w:val="24"/>
          <w:szCs w:val="24"/>
          <w:highlight w:val="none"/>
        </w:rPr>
        <w:t>：</w:t>
      </w:r>
      <w:r>
        <w:rPr>
          <w:rFonts w:hint="eastAsia" w:ascii="楷体" w:hAnsi="楷体" w:eastAsia="楷体" w:cs="楷体"/>
          <w:spacing w:val="-2"/>
          <w:sz w:val="24"/>
          <w:szCs w:val="24"/>
          <w:highlight w:val="none"/>
          <w:u w:val="single" w:color="auto"/>
        </w:rPr>
        <w:t>名称</w:t>
      </w:r>
      <w:r>
        <w:rPr>
          <w:rFonts w:hint="eastAsia" w:ascii="楷体" w:hAnsi="楷体" w:eastAsia="楷体" w:cs="楷体"/>
          <w:spacing w:val="-2"/>
          <w:sz w:val="24"/>
          <w:szCs w:val="24"/>
          <w:highlight w:val="none"/>
        </w:rPr>
        <w:t>（盖章）</w:t>
      </w:r>
    </w:p>
    <w:p w14:paraId="6D86D98F">
      <w:pPr>
        <w:pStyle w:val="12"/>
        <w:spacing w:line="264" w:lineRule="auto"/>
        <w:rPr>
          <w:rFonts w:hint="eastAsia" w:ascii="楷体" w:hAnsi="楷体" w:eastAsia="楷体" w:cs="楷体"/>
          <w:highlight w:val="none"/>
        </w:rPr>
      </w:pPr>
    </w:p>
    <w:p w14:paraId="4F956D16">
      <w:pPr>
        <w:spacing w:before="79" w:line="222" w:lineRule="auto"/>
        <w:ind w:left="5547"/>
        <w:rPr>
          <w:rFonts w:hint="eastAsia" w:ascii="楷体" w:hAnsi="楷体" w:eastAsia="楷体" w:cs="楷体"/>
          <w:sz w:val="24"/>
          <w:szCs w:val="24"/>
          <w:highlight w:val="none"/>
        </w:rPr>
      </w:pPr>
      <w:r>
        <w:rPr>
          <w:rFonts w:hint="eastAsia" w:ascii="楷体" w:hAnsi="楷体" w:eastAsia="楷体" w:cs="楷体"/>
          <w:spacing w:val="1"/>
          <w:sz w:val="24"/>
          <w:szCs w:val="24"/>
          <w:highlight w:val="none"/>
        </w:rPr>
        <w:t>法定代表人</w:t>
      </w:r>
      <w:r>
        <w:rPr>
          <w:rFonts w:hint="eastAsia" w:ascii="楷体" w:hAnsi="楷体" w:eastAsia="楷体" w:cs="楷体"/>
          <w:spacing w:val="1"/>
          <w:sz w:val="24"/>
          <w:szCs w:val="24"/>
          <w:highlight w:val="none"/>
          <w:lang w:val="en-US" w:eastAsia="zh-CN"/>
        </w:rPr>
        <w:t>或委托代理人</w:t>
      </w:r>
      <w:r>
        <w:rPr>
          <w:rFonts w:hint="eastAsia" w:ascii="楷体" w:hAnsi="楷体" w:eastAsia="楷体" w:cs="楷体"/>
          <w:spacing w:val="-17"/>
          <w:sz w:val="24"/>
          <w:szCs w:val="24"/>
          <w:highlight w:val="none"/>
        </w:rPr>
        <w:t>：（</w:t>
      </w:r>
      <w:r>
        <w:rPr>
          <w:rFonts w:hint="eastAsia" w:ascii="楷体" w:hAnsi="楷体" w:eastAsia="楷体" w:cs="楷体"/>
          <w:spacing w:val="1"/>
          <w:sz w:val="24"/>
          <w:szCs w:val="24"/>
          <w:highlight w:val="none"/>
        </w:rPr>
        <w:t>签</w:t>
      </w:r>
      <w:r>
        <w:rPr>
          <w:rFonts w:hint="eastAsia" w:ascii="楷体" w:hAnsi="楷体" w:eastAsia="楷体" w:cs="楷体"/>
          <w:spacing w:val="1"/>
          <w:sz w:val="24"/>
          <w:szCs w:val="24"/>
          <w:highlight w:val="none"/>
          <w:lang w:val="en-US" w:eastAsia="zh-CN"/>
        </w:rPr>
        <w:t>字</w:t>
      </w:r>
      <w:r>
        <w:rPr>
          <w:rFonts w:hint="eastAsia" w:ascii="楷体" w:hAnsi="楷体" w:eastAsia="楷体" w:cs="楷体"/>
          <w:spacing w:val="1"/>
          <w:sz w:val="24"/>
          <w:szCs w:val="24"/>
          <w:highlight w:val="none"/>
        </w:rPr>
        <w:t>）</w:t>
      </w:r>
    </w:p>
    <w:p w14:paraId="04727FBA">
      <w:pPr>
        <w:pStyle w:val="12"/>
        <w:spacing w:line="260" w:lineRule="auto"/>
        <w:rPr>
          <w:rFonts w:hint="eastAsia" w:ascii="楷体" w:hAnsi="楷体" w:eastAsia="楷体" w:cs="楷体"/>
          <w:highlight w:val="none"/>
        </w:rPr>
      </w:pPr>
    </w:p>
    <w:p w14:paraId="79436346">
      <w:pPr>
        <w:spacing w:before="78" w:line="223" w:lineRule="auto"/>
        <w:ind w:left="5590"/>
        <w:rPr>
          <w:rFonts w:hint="eastAsia" w:ascii="楷体" w:hAnsi="楷体" w:eastAsia="楷体" w:cs="楷体"/>
          <w:spacing w:val="-23"/>
          <w:sz w:val="24"/>
          <w:szCs w:val="24"/>
          <w:highlight w:val="none"/>
        </w:rPr>
        <w:sectPr>
          <w:pgSz w:w="11910" w:h="16840"/>
          <w:pgMar w:top="1440" w:right="1080" w:bottom="1440" w:left="1080" w:header="916" w:footer="655" w:gutter="0"/>
          <w:pgNumType w:fmt="numberInDash"/>
          <w:cols w:space="720" w:num="1"/>
        </w:sectPr>
      </w:pPr>
      <w:r>
        <w:rPr>
          <w:rFonts w:hint="eastAsia" w:ascii="楷体" w:hAnsi="楷体" w:eastAsia="楷体" w:cs="楷体"/>
          <w:spacing w:val="-23"/>
          <w:sz w:val="24"/>
          <w:szCs w:val="24"/>
          <w:highlight w:val="none"/>
        </w:rPr>
        <w:t>日期</w:t>
      </w:r>
    </w:p>
    <w:p w14:paraId="48B4AA68">
      <w:pPr>
        <w:spacing w:before="325" w:line="223" w:lineRule="auto"/>
        <w:ind w:firstLine="619" w:firstLineChars="200"/>
        <w:jc w:val="center"/>
        <w:rPr>
          <w:rFonts w:hint="eastAsia" w:ascii="楷体" w:hAnsi="楷体" w:eastAsia="楷体" w:cs="楷体"/>
          <w:b/>
          <w:bCs/>
          <w:spacing w:val="-6"/>
          <w:sz w:val="32"/>
          <w:szCs w:val="32"/>
          <w:highlight w:val="none"/>
          <w:lang w:val="en-US" w:eastAsia="zh-CN"/>
        </w:rPr>
      </w:pPr>
      <w:r>
        <w:rPr>
          <w:rFonts w:hint="eastAsia" w:ascii="楷体" w:hAnsi="楷体" w:eastAsia="楷体" w:cs="楷体"/>
          <w:b/>
          <w:bCs/>
          <w:spacing w:val="-6"/>
          <w:sz w:val="32"/>
          <w:szCs w:val="32"/>
          <w:highlight w:val="none"/>
          <w:lang w:val="en-US" w:eastAsia="zh-CN"/>
        </w:rPr>
        <w:t>非联合体投标</w:t>
      </w:r>
    </w:p>
    <w:p w14:paraId="60FE936E">
      <w:pPr>
        <w:tabs>
          <w:tab w:val="left" w:pos="620"/>
        </w:tabs>
        <w:spacing w:before="78" w:line="480" w:lineRule="auto"/>
        <w:rPr>
          <w:rFonts w:hint="eastAsia" w:ascii="楷体" w:hAnsi="楷体" w:eastAsia="楷体" w:cs="楷体"/>
          <w:sz w:val="24"/>
          <w:szCs w:val="24"/>
          <w:highlight w:val="none"/>
          <w:u w:val="single" w:color="auto"/>
          <w:lang w:val="en-US" w:eastAsia="zh-CN"/>
        </w:rPr>
      </w:pPr>
    </w:p>
    <w:p w14:paraId="38B76BE3">
      <w:pPr>
        <w:tabs>
          <w:tab w:val="left" w:pos="620"/>
        </w:tabs>
        <w:spacing w:before="78" w:line="480" w:lineRule="auto"/>
        <w:rPr>
          <w:rFonts w:hint="eastAsia" w:ascii="楷体" w:hAnsi="楷体" w:eastAsia="楷体" w:cs="楷体"/>
          <w:sz w:val="24"/>
          <w:szCs w:val="24"/>
          <w:highlight w:val="none"/>
          <w:u w:val="single"/>
          <w:lang w:val="en-US" w:eastAsia="zh-CN"/>
        </w:rPr>
      </w:pPr>
      <w:r>
        <w:rPr>
          <w:rFonts w:hint="eastAsia" w:ascii="楷体" w:hAnsi="楷体" w:eastAsia="楷体" w:cs="楷体"/>
          <w:sz w:val="24"/>
          <w:szCs w:val="24"/>
          <w:highlight w:val="none"/>
          <w:u w:val="single" w:color="auto"/>
          <w:lang w:val="en-US" w:eastAsia="zh-CN"/>
        </w:rPr>
        <w:t xml:space="preserve">（采购人名称）：  </w:t>
      </w:r>
      <w:r>
        <w:rPr>
          <w:rFonts w:hint="eastAsia" w:ascii="楷体" w:hAnsi="楷体" w:eastAsia="楷体" w:cs="楷体"/>
          <w:sz w:val="24"/>
          <w:szCs w:val="24"/>
          <w:highlight w:val="none"/>
          <w:u w:val="single"/>
          <w:lang w:val="en-US" w:eastAsia="zh-CN"/>
        </w:rPr>
        <w:t xml:space="preserve"> </w:t>
      </w:r>
    </w:p>
    <w:p w14:paraId="3CA8A135">
      <w:pPr>
        <w:numPr>
          <w:ilvl w:val="0"/>
          <w:numId w:val="0"/>
        </w:numPr>
        <w:adjustRightInd w:val="0"/>
        <w:snapToGrid w:val="0"/>
        <w:spacing w:line="360" w:lineRule="auto"/>
        <w:ind w:firstLine="480" w:firstLineChars="200"/>
        <w:jc w:val="left"/>
        <w:outlineLvl w:val="9"/>
        <w:rPr>
          <w:rFonts w:hint="eastAsia" w:ascii="楷体" w:hAnsi="楷体" w:eastAsia="楷体" w:cs="楷体"/>
          <w:color w:val="auto"/>
          <w:sz w:val="24"/>
          <w:highlight w:val="none"/>
          <w:lang w:val="en-US" w:eastAsia="zh-CN"/>
        </w:rPr>
      </w:pPr>
    </w:p>
    <w:p w14:paraId="0C5B9730">
      <w:pPr>
        <w:numPr>
          <w:ilvl w:val="0"/>
          <w:numId w:val="0"/>
        </w:numPr>
        <w:adjustRightInd w:val="0"/>
        <w:snapToGrid w:val="0"/>
        <w:spacing w:line="360" w:lineRule="auto"/>
        <w:ind w:firstLine="480" w:firstLineChars="200"/>
        <w:jc w:val="left"/>
        <w:outlineLvl w:val="9"/>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我公司作为本次</w:t>
      </w:r>
      <w:r>
        <w:rPr>
          <w:rFonts w:hint="eastAsia" w:ascii="楷体" w:hAnsi="楷体" w:eastAsia="楷体" w:cs="楷体"/>
          <w:color w:val="auto"/>
          <w:sz w:val="24"/>
          <w:highlight w:val="none"/>
          <w:lang w:val="en-US" w:eastAsia="zh-CN"/>
        </w:rPr>
        <w:t>招标</w:t>
      </w:r>
      <w:r>
        <w:rPr>
          <w:rFonts w:hint="eastAsia" w:ascii="楷体" w:hAnsi="楷体" w:eastAsia="楷体" w:cs="楷体"/>
          <w:color w:val="auto"/>
          <w:sz w:val="24"/>
          <w:highlight w:val="none"/>
        </w:rPr>
        <w:t>项目的供应商，根据</w:t>
      </w:r>
      <w:r>
        <w:rPr>
          <w:rFonts w:hint="eastAsia" w:ascii="楷体" w:hAnsi="楷体" w:eastAsia="楷体" w:cs="楷体"/>
          <w:color w:val="auto"/>
          <w:sz w:val="24"/>
          <w:highlight w:val="none"/>
          <w:lang w:val="en-US" w:eastAsia="zh-CN"/>
        </w:rPr>
        <w:t>竞争性谈判文件</w:t>
      </w:r>
      <w:r>
        <w:rPr>
          <w:rFonts w:hint="eastAsia" w:ascii="楷体" w:hAnsi="楷体" w:eastAsia="楷体" w:cs="楷体"/>
          <w:color w:val="auto"/>
          <w:sz w:val="24"/>
          <w:highlight w:val="none"/>
        </w:rPr>
        <w:t>要求，现郑重声明如下</w:t>
      </w:r>
      <w:r>
        <w:rPr>
          <w:rFonts w:hint="eastAsia" w:ascii="楷体" w:hAnsi="楷体" w:eastAsia="楷体" w:cs="楷体"/>
          <w:color w:val="auto"/>
          <w:sz w:val="24"/>
          <w:highlight w:val="none"/>
          <w:lang w:eastAsia="zh-CN"/>
        </w:rPr>
        <w:t>：</w:t>
      </w:r>
    </w:p>
    <w:p w14:paraId="672763CC">
      <w:pPr>
        <w:numPr>
          <w:ilvl w:val="0"/>
          <w:numId w:val="0"/>
        </w:numPr>
        <w:adjustRightInd w:val="0"/>
        <w:snapToGrid w:val="0"/>
        <w:spacing w:line="360" w:lineRule="auto"/>
        <w:ind w:firstLine="480" w:firstLineChars="200"/>
        <w:jc w:val="left"/>
        <w:outlineLvl w:val="9"/>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我公司参加本次</w:t>
      </w:r>
      <w:r>
        <w:rPr>
          <w:rFonts w:hint="eastAsia" w:ascii="楷体" w:hAnsi="楷体" w:eastAsia="楷体" w:cs="楷体"/>
          <w:color w:val="auto"/>
          <w:sz w:val="24"/>
          <w:highlight w:val="none"/>
          <w:lang w:val="en-US" w:eastAsia="zh-CN"/>
        </w:rPr>
        <w:t>招标</w:t>
      </w:r>
      <w:r>
        <w:rPr>
          <w:rFonts w:hint="eastAsia" w:ascii="楷体" w:hAnsi="楷体" w:eastAsia="楷体" w:cs="楷体"/>
          <w:color w:val="auto"/>
          <w:sz w:val="24"/>
          <w:highlight w:val="none"/>
        </w:rPr>
        <w:t>项目为非联合体</w:t>
      </w:r>
      <w:r>
        <w:rPr>
          <w:rFonts w:hint="eastAsia" w:ascii="楷体" w:hAnsi="楷体" w:eastAsia="楷体" w:cs="楷体"/>
          <w:color w:val="auto"/>
          <w:sz w:val="24"/>
          <w:highlight w:val="none"/>
          <w:lang w:eastAsia="zh-CN"/>
        </w:rPr>
        <w:t>。</w:t>
      </w:r>
    </w:p>
    <w:p w14:paraId="6D560936">
      <w:pPr>
        <w:numPr>
          <w:ilvl w:val="0"/>
          <w:numId w:val="0"/>
        </w:numPr>
        <w:adjustRightInd w:val="0"/>
        <w:snapToGrid w:val="0"/>
        <w:spacing w:line="360" w:lineRule="auto"/>
        <w:ind w:firstLine="480" w:firstLineChars="200"/>
        <w:jc w:val="left"/>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本公司对上述承诺的内容事项真实性负责。如经查实上述承诺的内容事项存在虚假，我公司愿意接受以提供虚假材料谋取成交的法律责任。</w:t>
      </w:r>
    </w:p>
    <w:p w14:paraId="427B3024">
      <w:pPr>
        <w:numPr>
          <w:ilvl w:val="0"/>
          <w:numId w:val="0"/>
        </w:numPr>
        <w:adjustRightInd w:val="0"/>
        <w:snapToGrid w:val="0"/>
        <w:spacing w:line="360" w:lineRule="auto"/>
        <w:ind w:firstLine="480" w:firstLineChars="200"/>
        <w:jc w:val="left"/>
        <w:outlineLvl w:val="9"/>
        <w:rPr>
          <w:rFonts w:hint="eastAsia" w:ascii="楷体" w:hAnsi="楷体" w:eastAsia="楷体" w:cs="楷体"/>
          <w:color w:val="auto"/>
          <w:sz w:val="24"/>
          <w:highlight w:val="none"/>
        </w:rPr>
      </w:pPr>
    </w:p>
    <w:p w14:paraId="74D64BEB">
      <w:pPr>
        <w:spacing w:before="65" w:line="543" w:lineRule="auto"/>
        <w:ind w:firstLine="2080" w:firstLineChars="800"/>
        <w:rPr>
          <w:rFonts w:hint="eastAsia" w:ascii="楷体" w:hAnsi="楷体" w:eastAsia="楷体" w:cs="楷体"/>
          <w:color w:val="auto"/>
          <w:spacing w:val="10"/>
          <w:sz w:val="24"/>
          <w:szCs w:val="24"/>
          <w:highlight w:val="none"/>
        </w:rPr>
      </w:pPr>
    </w:p>
    <w:p w14:paraId="3CCB77FE">
      <w:pPr>
        <w:bidi w:val="0"/>
        <w:spacing w:line="480" w:lineRule="auto"/>
        <w:ind w:firstLine="5040" w:firstLineChars="2100"/>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供应商：</w:t>
      </w:r>
      <w:r>
        <w:rPr>
          <w:rFonts w:hint="eastAsia" w:ascii="楷体" w:hAnsi="楷体" w:eastAsia="楷体" w:cs="楷体"/>
          <w:b w:val="0"/>
          <w:bCs/>
          <w:sz w:val="24"/>
          <w:szCs w:val="24"/>
          <w:highlight w:val="none"/>
          <w:u w:val="single"/>
          <w:lang w:val="en-US" w:eastAsia="zh-CN"/>
        </w:rPr>
        <w:t>名称</w:t>
      </w:r>
      <w:r>
        <w:rPr>
          <w:rFonts w:hint="eastAsia" w:ascii="楷体" w:hAnsi="楷体" w:eastAsia="楷体" w:cs="楷体"/>
          <w:b w:val="0"/>
          <w:bCs/>
          <w:sz w:val="24"/>
          <w:szCs w:val="24"/>
          <w:highlight w:val="none"/>
          <w:lang w:val="en-US" w:eastAsia="zh-CN"/>
        </w:rPr>
        <w:t>（盖章）</w:t>
      </w:r>
    </w:p>
    <w:p w14:paraId="2E7CED94">
      <w:pPr>
        <w:bidi w:val="0"/>
        <w:spacing w:line="480" w:lineRule="auto"/>
        <w:ind w:firstLine="5040" w:firstLineChars="2100"/>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法定代表人或委托代理人：（签字）</w:t>
      </w:r>
    </w:p>
    <w:p w14:paraId="08F121B5">
      <w:pPr>
        <w:bidi w:val="0"/>
        <w:spacing w:line="480" w:lineRule="auto"/>
        <w:ind w:firstLine="5040" w:firstLineChars="2100"/>
        <w:rPr>
          <w:rFonts w:hint="eastAsia" w:ascii="楷体" w:hAnsi="楷体" w:eastAsia="楷体" w:cs="楷体"/>
          <w:b/>
          <w:bCs/>
          <w:spacing w:val="-6"/>
          <w:sz w:val="32"/>
          <w:szCs w:val="32"/>
          <w:highlight w:val="none"/>
          <w:lang w:val="en-US" w:eastAsia="zh-CN"/>
        </w:rPr>
      </w:pPr>
      <w:r>
        <w:rPr>
          <w:rFonts w:hint="eastAsia" w:ascii="楷体" w:hAnsi="楷体" w:eastAsia="楷体" w:cs="楷体"/>
          <w:b w:val="0"/>
          <w:bCs/>
          <w:sz w:val="24"/>
          <w:szCs w:val="24"/>
          <w:highlight w:val="none"/>
          <w:lang w:val="en-US" w:eastAsia="zh-CN"/>
        </w:rPr>
        <w:t>日期：</w:t>
      </w:r>
    </w:p>
    <w:p w14:paraId="04087110">
      <w:pPr>
        <w:spacing w:before="78" w:line="223" w:lineRule="auto"/>
        <w:ind w:left="5590"/>
        <w:rPr>
          <w:rFonts w:hint="eastAsia" w:ascii="楷体" w:hAnsi="楷体" w:eastAsia="楷体" w:cs="楷体"/>
          <w:spacing w:val="-23"/>
          <w:sz w:val="24"/>
          <w:szCs w:val="24"/>
          <w:highlight w:val="none"/>
        </w:rPr>
        <w:sectPr>
          <w:pgSz w:w="11910" w:h="16840"/>
          <w:pgMar w:top="1440" w:right="1080" w:bottom="1440" w:left="1080" w:header="916" w:footer="655" w:gutter="0"/>
          <w:pgNumType w:fmt="numberInDash"/>
          <w:cols w:space="720" w:num="1"/>
        </w:sectPr>
      </w:pPr>
    </w:p>
    <w:p w14:paraId="4A54AF49">
      <w:pPr>
        <w:pStyle w:val="3"/>
        <w:pageBreakBefore w:val="0"/>
        <w:shd w:val="clear"/>
        <w:overflowPunct/>
        <w:topLinePunct w:val="0"/>
        <w:autoSpaceDE/>
        <w:autoSpaceDN/>
        <w:bidi w:val="0"/>
        <w:spacing w:line="360" w:lineRule="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lang w:val="en-US" w:eastAsia="zh-CN"/>
        </w:rPr>
        <w:t>二</w:t>
      </w:r>
      <w:r>
        <w:rPr>
          <w:rFonts w:hint="eastAsia" w:ascii="楷体" w:hAnsi="楷体" w:eastAsia="楷体" w:cs="楷体"/>
          <w:color w:val="auto"/>
          <w:sz w:val="32"/>
          <w:szCs w:val="32"/>
          <w:highlight w:val="none"/>
        </w:rPr>
        <w:t>、谈判响应函</w:t>
      </w:r>
    </w:p>
    <w:p w14:paraId="7268FA68">
      <w:pPr>
        <w:keepNext w:val="0"/>
        <w:keepLines w:val="0"/>
        <w:pageBreakBefore w:val="0"/>
        <w:widowControl w:val="0"/>
        <w:shd w:val="clear"/>
        <w:kinsoku/>
        <w:wordWrap/>
        <w:overflowPunct/>
        <w:topLinePunct w:val="0"/>
        <w:autoSpaceDE/>
        <w:autoSpaceDN/>
        <w:bidi w:val="0"/>
        <w:adjustRightInd/>
        <w:snapToGrid/>
        <w:spacing w:line="460" w:lineRule="exact"/>
        <w:textAlignment w:val="auto"/>
        <w:rPr>
          <w:rFonts w:hint="eastAsia" w:ascii="楷体" w:hAnsi="楷体" w:eastAsia="楷体" w:cs="楷体"/>
          <w:color w:val="auto"/>
          <w:sz w:val="24"/>
          <w:highlight w:val="none"/>
          <w:u w:val="single"/>
          <w:lang w:val="en-US"/>
        </w:rPr>
      </w:pPr>
      <w:r>
        <w:rPr>
          <w:rFonts w:hint="eastAsia" w:ascii="楷体" w:hAnsi="楷体" w:eastAsia="楷体" w:cs="楷体"/>
          <w:color w:val="auto"/>
          <w:sz w:val="24"/>
          <w:highlight w:val="none"/>
        </w:rPr>
        <w:t>致</w:t>
      </w:r>
      <w:r>
        <w:rPr>
          <w:rFonts w:hint="eastAsia" w:ascii="楷体" w:hAnsi="楷体" w:eastAsia="楷体" w:cs="楷体"/>
          <w:color w:val="auto"/>
          <w:sz w:val="24"/>
          <w:highlight w:val="none"/>
          <w:lang w:val="en-US" w:eastAsia="zh-CN"/>
        </w:rPr>
        <w:t>采购人</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u w:val="single"/>
          <w:lang w:val="en-US" w:eastAsia="zh-CN"/>
        </w:rPr>
        <w:t xml:space="preserve">           </w:t>
      </w:r>
    </w:p>
    <w:p w14:paraId="1138D849">
      <w:pPr>
        <w:keepNext w:val="0"/>
        <w:keepLines w:val="0"/>
        <w:pageBreakBefore w:val="0"/>
        <w:shd w:val="clear"/>
        <w:kinsoku/>
        <w:wordWrap/>
        <w:overflowPunct/>
        <w:topLinePunct w:val="0"/>
        <w:bidi w:val="0"/>
        <w:snapToGrid/>
        <w:spacing w:line="460" w:lineRule="exact"/>
        <w:ind w:right="11"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我方收到贵</w:t>
      </w:r>
      <w:r>
        <w:rPr>
          <w:rFonts w:hint="eastAsia" w:ascii="楷体" w:hAnsi="楷体" w:eastAsia="楷体" w:cs="楷体"/>
          <w:color w:val="auto"/>
          <w:sz w:val="24"/>
          <w:szCs w:val="24"/>
          <w:highlight w:val="none"/>
          <w:lang w:eastAsia="zh-CN"/>
        </w:rPr>
        <w:t>公司</w:t>
      </w:r>
      <w:r>
        <w:rPr>
          <w:rFonts w:hint="eastAsia" w:ascii="楷体" w:hAnsi="楷体" w:eastAsia="楷体" w:cs="楷体"/>
          <w:color w:val="auto"/>
          <w:sz w:val="24"/>
          <w:szCs w:val="24"/>
          <w:highlight w:val="none"/>
        </w:rPr>
        <w:t>发布的</w:t>
      </w:r>
      <w:r>
        <w:rPr>
          <w:rFonts w:hint="eastAsia" w:ascii="楷体" w:hAnsi="楷体" w:eastAsia="楷体" w:cs="楷体"/>
          <w:color w:val="auto"/>
          <w:sz w:val="24"/>
          <w:szCs w:val="24"/>
          <w:highlight w:val="none"/>
          <w:u w:val="single"/>
          <w:lang w:eastAsia="zh-CN"/>
        </w:rPr>
        <w:t>（</w:t>
      </w:r>
      <w:r>
        <w:rPr>
          <w:rFonts w:hint="eastAsia" w:ascii="楷体" w:hAnsi="楷体" w:eastAsia="楷体" w:cs="楷体"/>
          <w:color w:val="auto"/>
          <w:sz w:val="24"/>
          <w:szCs w:val="24"/>
          <w:highlight w:val="none"/>
          <w:u w:val="single"/>
        </w:rPr>
        <w:t>项目名称</w:t>
      </w:r>
      <w:r>
        <w:rPr>
          <w:rFonts w:hint="eastAsia" w:ascii="楷体" w:hAnsi="楷体" w:eastAsia="楷体" w:cs="楷体"/>
          <w:color w:val="auto"/>
          <w:sz w:val="24"/>
          <w:szCs w:val="24"/>
          <w:highlight w:val="none"/>
          <w:u w:val="single"/>
          <w:lang w:eastAsia="zh-CN"/>
        </w:rPr>
        <w:t>：</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u w:val="none"/>
          <w:lang w:val="en-US" w:eastAsia="zh-CN"/>
        </w:rPr>
        <w:t>）</w:t>
      </w:r>
      <w:r>
        <w:rPr>
          <w:rFonts w:hint="eastAsia" w:ascii="楷体" w:hAnsi="楷体" w:eastAsia="楷体" w:cs="楷体"/>
          <w:color w:val="auto"/>
          <w:sz w:val="24"/>
          <w:szCs w:val="24"/>
          <w:highlight w:val="none"/>
        </w:rPr>
        <w:t>谈判文件，经详细研究，我方决定参加该项目招标活动。为此，我方郑重声明以下诸点，并负法律责任。</w:t>
      </w:r>
    </w:p>
    <w:p w14:paraId="7E8E0736">
      <w:pPr>
        <w:pStyle w:val="68"/>
        <w:keepNext w:val="0"/>
        <w:keepLines w:val="0"/>
        <w:pageBreakBefore w:val="0"/>
        <w:shd w:val="clear"/>
        <w:kinsoku/>
        <w:wordWrap/>
        <w:overflowPunct/>
        <w:topLinePunct w:val="0"/>
        <w:bidi w:val="0"/>
        <w:snapToGrid/>
        <w:spacing w:line="460" w:lineRule="exact"/>
        <w:ind w:firstLine="567"/>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一、我方已详细阅读了谈判文件，完全理解并同意谈判文件的所有事项及内容</w:t>
      </w:r>
      <w:r>
        <w:rPr>
          <w:rFonts w:hint="eastAsia" w:ascii="楷体" w:hAnsi="楷体" w:eastAsia="楷体" w:cs="楷体"/>
          <w:color w:val="auto"/>
          <w:sz w:val="24"/>
          <w:szCs w:val="24"/>
          <w:highlight w:val="none"/>
          <w:lang w:val="en-US" w:eastAsia="zh-CN"/>
        </w:rPr>
        <w:t>承诺</w:t>
      </w:r>
      <w:r>
        <w:rPr>
          <w:rFonts w:hint="eastAsia" w:ascii="楷体" w:hAnsi="楷体" w:eastAsia="楷体" w:cs="楷体"/>
          <w:color w:val="auto"/>
          <w:sz w:val="24"/>
          <w:szCs w:val="24"/>
          <w:highlight w:val="none"/>
        </w:rPr>
        <w:t>。</w:t>
      </w:r>
    </w:p>
    <w:p w14:paraId="7CB264E7">
      <w:pPr>
        <w:pStyle w:val="68"/>
        <w:keepNext w:val="0"/>
        <w:keepLines w:val="0"/>
        <w:pageBreakBefore w:val="0"/>
        <w:shd w:val="clear"/>
        <w:kinsoku/>
        <w:wordWrap/>
        <w:overflowPunct/>
        <w:topLinePunct w:val="0"/>
        <w:bidi w:val="0"/>
        <w:snapToGrid/>
        <w:spacing w:line="460" w:lineRule="exact"/>
        <w:ind w:firstLine="567"/>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二、我方已</w:t>
      </w:r>
      <w:r>
        <w:rPr>
          <w:rFonts w:hint="eastAsia" w:ascii="楷体" w:hAnsi="楷体" w:eastAsia="楷体" w:cs="楷体"/>
          <w:color w:val="auto"/>
          <w:sz w:val="24"/>
          <w:szCs w:val="24"/>
          <w:highlight w:val="none"/>
          <w:lang w:eastAsia="zh-CN"/>
        </w:rPr>
        <w:t>知悉</w:t>
      </w:r>
      <w:r>
        <w:rPr>
          <w:rFonts w:hint="eastAsia" w:ascii="楷体" w:hAnsi="楷体" w:eastAsia="楷体" w:cs="楷体"/>
          <w:color w:val="auto"/>
          <w:sz w:val="24"/>
          <w:szCs w:val="24"/>
          <w:highlight w:val="none"/>
        </w:rPr>
        <w:t>并关注了贵方在政府采购信息发布媒体上发布的关于本项目的有关</w:t>
      </w:r>
      <w:r>
        <w:rPr>
          <w:rFonts w:hint="eastAsia" w:ascii="楷体" w:hAnsi="楷体" w:eastAsia="楷体" w:cs="楷体"/>
          <w:color w:val="auto"/>
          <w:sz w:val="24"/>
          <w:szCs w:val="24"/>
          <w:highlight w:val="none"/>
          <w:lang w:val="en-US" w:eastAsia="zh-CN"/>
        </w:rPr>
        <w:t>采购公告、</w:t>
      </w:r>
      <w:r>
        <w:rPr>
          <w:rFonts w:hint="eastAsia" w:ascii="楷体" w:hAnsi="楷体" w:eastAsia="楷体" w:cs="楷体"/>
          <w:color w:val="auto"/>
          <w:sz w:val="24"/>
          <w:szCs w:val="24"/>
          <w:highlight w:val="none"/>
        </w:rPr>
        <w:t>变更公告（包括但不限于对谈判文件</w:t>
      </w:r>
      <w:r>
        <w:rPr>
          <w:rFonts w:hint="eastAsia" w:ascii="楷体" w:hAnsi="楷体" w:eastAsia="楷体" w:cs="楷体"/>
          <w:color w:val="auto"/>
          <w:sz w:val="24"/>
          <w:szCs w:val="24"/>
          <w:highlight w:val="none"/>
          <w:lang w:eastAsia="zh-CN"/>
        </w:rPr>
        <w:t>作出</w:t>
      </w:r>
      <w:r>
        <w:rPr>
          <w:rFonts w:hint="eastAsia" w:ascii="楷体" w:hAnsi="楷体" w:eastAsia="楷体" w:cs="楷体"/>
          <w:color w:val="auto"/>
          <w:sz w:val="24"/>
          <w:szCs w:val="24"/>
          <w:highlight w:val="none"/>
        </w:rPr>
        <w:t>的修改或澄清、答疑纪要，以及项目暂停、重启、延期、终止等）。</w:t>
      </w:r>
    </w:p>
    <w:p w14:paraId="3EC44627">
      <w:pPr>
        <w:pStyle w:val="68"/>
        <w:keepNext w:val="0"/>
        <w:keepLines w:val="0"/>
        <w:pageBreakBefore w:val="0"/>
        <w:shd w:val="clear"/>
        <w:kinsoku/>
        <w:wordWrap/>
        <w:overflowPunct/>
        <w:topLinePunct w:val="0"/>
        <w:bidi w:val="0"/>
        <w:snapToGrid/>
        <w:spacing w:line="460" w:lineRule="exact"/>
        <w:ind w:firstLine="567"/>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三、我方</w:t>
      </w:r>
      <w:r>
        <w:rPr>
          <w:rFonts w:hint="eastAsia" w:ascii="楷体" w:hAnsi="楷体" w:eastAsia="楷体" w:cs="楷体"/>
          <w:color w:val="auto"/>
          <w:sz w:val="24"/>
          <w:szCs w:val="24"/>
          <w:highlight w:val="none"/>
          <w:lang w:val="en-US" w:eastAsia="zh-CN"/>
        </w:rPr>
        <w:t>承诺并</w:t>
      </w:r>
      <w:r>
        <w:rPr>
          <w:rFonts w:hint="eastAsia" w:ascii="楷体" w:hAnsi="楷体" w:eastAsia="楷体" w:cs="楷体"/>
          <w:color w:val="auto"/>
          <w:sz w:val="24"/>
          <w:szCs w:val="24"/>
          <w:highlight w:val="none"/>
        </w:rPr>
        <w:t>同意向贵方提供与</w:t>
      </w:r>
      <w:r>
        <w:rPr>
          <w:rFonts w:hint="eastAsia" w:ascii="楷体" w:hAnsi="楷体" w:eastAsia="楷体" w:cs="楷体"/>
          <w:color w:val="auto"/>
          <w:sz w:val="24"/>
          <w:szCs w:val="24"/>
          <w:highlight w:val="none"/>
          <w:lang w:eastAsia="zh-CN"/>
        </w:rPr>
        <w:t>本次</w:t>
      </w:r>
      <w:r>
        <w:rPr>
          <w:rFonts w:hint="eastAsia" w:ascii="楷体" w:hAnsi="楷体" w:eastAsia="楷体" w:cs="楷体"/>
          <w:color w:val="auto"/>
          <w:sz w:val="24"/>
          <w:szCs w:val="24"/>
          <w:highlight w:val="none"/>
        </w:rPr>
        <w:t>投标有关的任何证明材料</w:t>
      </w:r>
      <w:r>
        <w:rPr>
          <w:rFonts w:hint="eastAsia" w:ascii="楷体" w:hAnsi="楷体" w:eastAsia="楷体" w:cs="楷体"/>
          <w:color w:val="auto"/>
          <w:sz w:val="24"/>
          <w:szCs w:val="24"/>
          <w:highlight w:val="none"/>
          <w:lang w:eastAsia="zh-CN"/>
        </w:rPr>
        <w:t>，并</w:t>
      </w:r>
      <w:r>
        <w:rPr>
          <w:rFonts w:hint="eastAsia" w:ascii="楷体" w:hAnsi="楷体" w:eastAsia="楷体" w:cs="楷体"/>
          <w:color w:val="auto"/>
          <w:sz w:val="24"/>
          <w:szCs w:val="24"/>
          <w:highlight w:val="none"/>
        </w:rPr>
        <w:t>保证所提交的证明材料真实、合法、有效，并尊重谈判小组的评审结果。</w:t>
      </w:r>
    </w:p>
    <w:p w14:paraId="28BEEE0F">
      <w:pPr>
        <w:pStyle w:val="68"/>
        <w:keepNext w:val="0"/>
        <w:keepLines w:val="0"/>
        <w:pageBreakBefore w:val="0"/>
        <w:shd w:val="clear"/>
        <w:kinsoku/>
        <w:wordWrap/>
        <w:overflowPunct/>
        <w:topLinePunct w:val="0"/>
        <w:bidi w:val="0"/>
        <w:snapToGrid/>
        <w:spacing w:line="460" w:lineRule="exact"/>
        <w:ind w:left="251" w:leftChars="114" w:firstLine="240" w:firstLineChars="1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四、我方愿意按照谈判文件中的一切要求，完成本项目合同责任和义务。</w:t>
      </w:r>
    </w:p>
    <w:p w14:paraId="372B70D9">
      <w:pPr>
        <w:pStyle w:val="24"/>
        <w:keepNext w:val="0"/>
        <w:keepLines w:val="0"/>
        <w:pageBreakBefore w:val="0"/>
        <w:shd w:val="clear"/>
        <w:kinsoku/>
        <w:wordWrap/>
        <w:overflowPunct/>
        <w:topLinePunct w:val="0"/>
        <w:bidi w:val="0"/>
        <w:snapToGrid/>
        <w:spacing w:beforeAutospacing="0" w:afterAutospacing="0" w:line="460" w:lineRule="exact"/>
        <w:ind w:firstLine="480" w:firstLineChars="200"/>
        <w:jc w:val="both"/>
        <w:textAlignment w:val="auto"/>
        <w:rPr>
          <w:rFonts w:hint="eastAsia" w:ascii="楷体" w:hAnsi="楷体" w:eastAsia="楷体" w:cs="楷体"/>
          <w:color w:val="auto"/>
          <w:kern w:val="2"/>
          <w:sz w:val="24"/>
          <w:szCs w:val="24"/>
          <w:highlight w:val="none"/>
        </w:rPr>
      </w:pPr>
      <w:r>
        <w:rPr>
          <w:rFonts w:hint="eastAsia" w:ascii="楷体" w:hAnsi="楷体" w:eastAsia="楷体" w:cs="楷体"/>
          <w:color w:val="auto"/>
          <w:kern w:val="2"/>
          <w:sz w:val="24"/>
          <w:szCs w:val="24"/>
          <w:highlight w:val="none"/>
        </w:rPr>
        <w:t>五、我方提交</w:t>
      </w:r>
      <w:r>
        <w:rPr>
          <w:rFonts w:hint="eastAsia" w:ascii="楷体" w:hAnsi="楷体" w:eastAsia="楷体" w:cs="楷体"/>
          <w:b/>
          <w:bCs/>
          <w:color w:val="auto"/>
          <w:kern w:val="2"/>
          <w:sz w:val="24"/>
          <w:szCs w:val="24"/>
          <w:highlight w:val="none"/>
          <w:lang w:val="en-US" w:eastAsia="zh-CN" w:bidi="ar-SA"/>
        </w:rPr>
        <w:t>正本一份、副本两份、电子版一份</w:t>
      </w:r>
      <w:r>
        <w:rPr>
          <w:rFonts w:hint="eastAsia" w:ascii="楷体" w:hAnsi="楷体" w:eastAsia="楷体" w:cs="楷体"/>
          <w:color w:val="auto"/>
          <w:kern w:val="2"/>
          <w:sz w:val="24"/>
          <w:szCs w:val="24"/>
          <w:highlight w:val="none"/>
        </w:rPr>
        <w:t>。</w:t>
      </w:r>
    </w:p>
    <w:p w14:paraId="1D3B6173">
      <w:pPr>
        <w:pStyle w:val="68"/>
        <w:keepNext w:val="0"/>
        <w:keepLines w:val="0"/>
        <w:pageBreakBefore w:val="0"/>
        <w:shd w:val="clear"/>
        <w:kinsoku/>
        <w:wordWrap/>
        <w:overflowPunct/>
        <w:topLinePunct w:val="0"/>
        <w:bidi w:val="0"/>
        <w:snapToGrid/>
        <w:spacing w:line="460" w:lineRule="exact"/>
        <w:ind w:firstLine="567"/>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六、</w:t>
      </w:r>
      <w:r>
        <w:rPr>
          <w:rFonts w:hint="eastAsia" w:ascii="楷体" w:hAnsi="楷体" w:eastAsia="楷体" w:cs="楷体"/>
          <w:color w:val="auto"/>
          <w:sz w:val="24"/>
          <w:szCs w:val="24"/>
          <w:highlight w:val="none"/>
          <w:lang w:val="zh-CN"/>
        </w:rPr>
        <w:t>开标后在规定的投标有效期内撤回投标，我们愿接受政府采购的有关处罚决定。</w:t>
      </w:r>
    </w:p>
    <w:p w14:paraId="3E142308">
      <w:pPr>
        <w:keepNext w:val="0"/>
        <w:keepLines w:val="0"/>
        <w:pageBreakBefore w:val="0"/>
        <w:shd w:val="clear"/>
        <w:kinsoku/>
        <w:wordWrap/>
        <w:overflowPunct/>
        <w:topLinePunct w:val="0"/>
        <w:autoSpaceDE w:val="0"/>
        <w:autoSpaceDN w:val="0"/>
        <w:bidi w:val="0"/>
        <w:adjustRightInd w:val="0"/>
        <w:snapToGrid/>
        <w:spacing w:line="460" w:lineRule="exact"/>
        <w:ind w:firstLine="480" w:firstLineChars="200"/>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七、我方的响应文件在开标之日起</w:t>
      </w:r>
      <w:r>
        <w:rPr>
          <w:rFonts w:hint="eastAsia" w:ascii="楷体" w:hAnsi="楷体" w:eastAsia="楷体" w:cs="楷体"/>
          <w:color w:val="auto"/>
          <w:sz w:val="24"/>
          <w:szCs w:val="24"/>
          <w:highlight w:val="none"/>
          <w:u w:val="single"/>
          <w:lang w:val="en-US" w:eastAsia="zh-CN"/>
        </w:rPr>
        <w:t xml:space="preserve"> 90 </w:t>
      </w:r>
      <w:r>
        <w:rPr>
          <w:rFonts w:hint="eastAsia" w:ascii="楷体" w:hAnsi="楷体" w:eastAsia="楷体" w:cs="楷体"/>
          <w:color w:val="auto"/>
          <w:sz w:val="24"/>
          <w:szCs w:val="24"/>
          <w:highlight w:val="none"/>
        </w:rPr>
        <w:t>个日历日内有效，如成交，延长至合同执行完毕时止。</w:t>
      </w:r>
    </w:p>
    <w:p w14:paraId="6AFEB162">
      <w:pPr>
        <w:pStyle w:val="68"/>
        <w:keepNext w:val="0"/>
        <w:keepLines w:val="0"/>
        <w:pageBreakBefore w:val="0"/>
        <w:shd w:val="clear"/>
        <w:kinsoku/>
        <w:wordWrap/>
        <w:overflowPunct/>
        <w:topLinePunct w:val="0"/>
        <w:bidi w:val="0"/>
        <w:snapToGrid/>
        <w:spacing w:line="460" w:lineRule="exact"/>
        <w:ind w:firstLine="567"/>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八、所有关于此次招标活动的函电，请按下列地址联系：</w:t>
      </w:r>
    </w:p>
    <w:p w14:paraId="533A309A">
      <w:pPr>
        <w:pStyle w:val="68"/>
        <w:keepNext w:val="0"/>
        <w:keepLines w:val="0"/>
        <w:pageBreakBefore w:val="0"/>
        <w:shd w:val="clear"/>
        <w:kinsoku/>
        <w:wordWrap/>
        <w:overflowPunct/>
        <w:topLinePunct w:val="0"/>
        <w:bidi w:val="0"/>
        <w:snapToGrid/>
        <w:spacing w:line="460" w:lineRule="exact"/>
        <w:ind w:firstLine="567"/>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供应商：</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rPr>
        <w:t>（盖章）</w:t>
      </w:r>
    </w:p>
    <w:p w14:paraId="596C5830">
      <w:pPr>
        <w:pStyle w:val="68"/>
        <w:keepNext w:val="0"/>
        <w:keepLines w:val="0"/>
        <w:pageBreakBefore w:val="0"/>
        <w:shd w:val="clear"/>
        <w:kinsoku/>
        <w:wordWrap/>
        <w:overflowPunct/>
        <w:topLinePunct w:val="0"/>
        <w:bidi w:val="0"/>
        <w:snapToGrid/>
        <w:spacing w:line="460" w:lineRule="exact"/>
        <w:ind w:firstLine="567"/>
        <w:textAlignment w:val="auto"/>
        <w:rPr>
          <w:rFonts w:hint="eastAsia" w:ascii="楷体" w:hAnsi="楷体" w:eastAsia="楷体" w:cs="楷体"/>
          <w:color w:val="auto"/>
          <w:sz w:val="24"/>
          <w:szCs w:val="24"/>
          <w:highlight w:val="none"/>
          <w:u w:val="single"/>
          <w:lang w:val="en-US" w:eastAsia="zh-CN"/>
        </w:rPr>
      </w:pPr>
      <w:r>
        <w:rPr>
          <w:rFonts w:hint="eastAsia" w:ascii="楷体" w:hAnsi="楷体" w:eastAsia="楷体" w:cs="楷体"/>
          <w:color w:val="auto"/>
          <w:sz w:val="24"/>
          <w:szCs w:val="24"/>
          <w:highlight w:val="none"/>
        </w:rPr>
        <w:t>地址：</w:t>
      </w:r>
      <w:r>
        <w:rPr>
          <w:rFonts w:hint="eastAsia" w:ascii="楷体" w:hAnsi="楷体" w:eastAsia="楷体" w:cs="楷体"/>
          <w:color w:val="auto"/>
          <w:sz w:val="24"/>
          <w:szCs w:val="24"/>
          <w:highlight w:val="none"/>
          <w:u w:val="single"/>
          <w:lang w:val="en-US" w:eastAsia="zh-CN"/>
        </w:rPr>
        <w:t xml:space="preserve">                  </w:t>
      </w:r>
    </w:p>
    <w:p w14:paraId="626ECF8F">
      <w:pPr>
        <w:pStyle w:val="68"/>
        <w:keepNext w:val="0"/>
        <w:keepLines w:val="0"/>
        <w:pageBreakBefore w:val="0"/>
        <w:shd w:val="clear"/>
        <w:kinsoku/>
        <w:wordWrap/>
        <w:overflowPunct/>
        <w:topLinePunct w:val="0"/>
        <w:bidi w:val="0"/>
        <w:snapToGrid/>
        <w:spacing w:line="460" w:lineRule="exact"/>
        <w:ind w:firstLine="567"/>
        <w:textAlignment w:val="auto"/>
        <w:rPr>
          <w:rFonts w:hint="eastAsia" w:ascii="楷体" w:hAnsi="楷体" w:eastAsia="楷体" w:cs="楷体"/>
          <w:color w:val="auto"/>
          <w:sz w:val="24"/>
          <w:szCs w:val="24"/>
          <w:highlight w:val="none"/>
          <w:u w:val="single"/>
          <w:lang w:val="en-US" w:eastAsia="zh-CN"/>
        </w:rPr>
      </w:pPr>
      <w:r>
        <w:rPr>
          <w:rFonts w:hint="eastAsia" w:ascii="楷体" w:hAnsi="楷体" w:eastAsia="楷体" w:cs="楷体"/>
          <w:color w:val="auto"/>
          <w:sz w:val="24"/>
          <w:szCs w:val="24"/>
          <w:highlight w:val="none"/>
        </w:rPr>
        <w:t>开户银行：</w:t>
      </w:r>
      <w:r>
        <w:rPr>
          <w:rFonts w:hint="eastAsia" w:ascii="楷体" w:hAnsi="楷体" w:eastAsia="楷体" w:cs="楷体"/>
          <w:color w:val="auto"/>
          <w:sz w:val="24"/>
          <w:szCs w:val="24"/>
          <w:highlight w:val="none"/>
          <w:u w:val="single"/>
          <w:lang w:val="en-US" w:eastAsia="zh-CN"/>
        </w:rPr>
        <w:t xml:space="preserve">                       </w:t>
      </w:r>
    </w:p>
    <w:p w14:paraId="7F644207">
      <w:pPr>
        <w:pStyle w:val="68"/>
        <w:keepNext w:val="0"/>
        <w:keepLines w:val="0"/>
        <w:pageBreakBefore w:val="0"/>
        <w:shd w:val="clear"/>
        <w:kinsoku/>
        <w:wordWrap/>
        <w:overflowPunct/>
        <w:topLinePunct w:val="0"/>
        <w:bidi w:val="0"/>
        <w:snapToGrid/>
        <w:spacing w:line="460" w:lineRule="exact"/>
        <w:ind w:firstLine="567"/>
        <w:textAlignment w:val="auto"/>
        <w:rPr>
          <w:rFonts w:hint="eastAsia" w:ascii="楷体" w:hAnsi="楷体" w:eastAsia="楷体" w:cs="楷体"/>
          <w:color w:val="auto"/>
          <w:sz w:val="24"/>
          <w:szCs w:val="24"/>
          <w:highlight w:val="none"/>
          <w:u w:val="single"/>
          <w:lang w:val="en-US" w:eastAsia="zh-CN"/>
        </w:rPr>
      </w:pPr>
      <w:r>
        <w:rPr>
          <w:rFonts w:hint="eastAsia" w:ascii="楷体" w:hAnsi="楷体" w:eastAsia="楷体" w:cs="楷体"/>
          <w:color w:val="auto"/>
          <w:sz w:val="24"/>
          <w:szCs w:val="24"/>
          <w:highlight w:val="none"/>
        </w:rPr>
        <w:t>账号：</w:t>
      </w:r>
      <w:r>
        <w:rPr>
          <w:rFonts w:hint="eastAsia" w:ascii="楷体" w:hAnsi="楷体" w:eastAsia="楷体" w:cs="楷体"/>
          <w:color w:val="auto"/>
          <w:sz w:val="24"/>
          <w:szCs w:val="24"/>
          <w:highlight w:val="none"/>
          <w:u w:val="single"/>
          <w:lang w:val="en-US" w:eastAsia="zh-CN"/>
        </w:rPr>
        <w:t xml:space="preserve">                           </w:t>
      </w:r>
    </w:p>
    <w:p w14:paraId="2C2BE276">
      <w:pPr>
        <w:pStyle w:val="68"/>
        <w:keepNext w:val="0"/>
        <w:keepLines w:val="0"/>
        <w:pageBreakBefore w:val="0"/>
        <w:shd w:val="clear"/>
        <w:kinsoku/>
        <w:wordWrap/>
        <w:overflowPunct/>
        <w:topLinePunct w:val="0"/>
        <w:bidi w:val="0"/>
        <w:snapToGrid/>
        <w:spacing w:line="460" w:lineRule="exact"/>
        <w:ind w:firstLine="567"/>
        <w:textAlignment w:val="auto"/>
        <w:rPr>
          <w:rFonts w:hint="eastAsia" w:ascii="楷体" w:hAnsi="楷体" w:eastAsia="楷体" w:cs="楷体"/>
          <w:color w:val="auto"/>
          <w:sz w:val="24"/>
          <w:szCs w:val="24"/>
          <w:highlight w:val="none"/>
          <w:u w:val="single"/>
          <w:lang w:val="en-US" w:eastAsia="zh-CN"/>
        </w:rPr>
      </w:pPr>
      <w:r>
        <w:rPr>
          <w:rFonts w:hint="eastAsia" w:ascii="楷体" w:hAnsi="楷体" w:eastAsia="楷体" w:cs="楷体"/>
          <w:color w:val="auto"/>
          <w:sz w:val="24"/>
          <w:szCs w:val="24"/>
          <w:highlight w:val="none"/>
        </w:rPr>
        <w:t>电话：</w:t>
      </w:r>
      <w:r>
        <w:rPr>
          <w:rFonts w:hint="eastAsia" w:ascii="楷体" w:hAnsi="楷体" w:eastAsia="楷体" w:cs="楷体"/>
          <w:color w:val="auto"/>
          <w:sz w:val="24"/>
          <w:szCs w:val="24"/>
          <w:highlight w:val="none"/>
          <w:u w:val="single"/>
          <w:lang w:val="en-US" w:eastAsia="zh-CN"/>
        </w:rPr>
        <w:t xml:space="preserve">                           </w:t>
      </w:r>
    </w:p>
    <w:p w14:paraId="0A33C21C">
      <w:pPr>
        <w:pStyle w:val="68"/>
        <w:keepNext w:val="0"/>
        <w:keepLines w:val="0"/>
        <w:pageBreakBefore w:val="0"/>
        <w:shd w:val="clear"/>
        <w:kinsoku/>
        <w:wordWrap/>
        <w:overflowPunct/>
        <w:topLinePunct w:val="0"/>
        <w:bidi w:val="0"/>
        <w:snapToGrid/>
        <w:spacing w:line="460" w:lineRule="exact"/>
        <w:ind w:firstLine="567"/>
        <w:textAlignment w:val="auto"/>
        <w:rPr>
          <w:rFonts w:hint="eastAsia" w:ascii="楷体" w:hAnsi="楷体" w:eastAsia="楷体" w:cs="楷体"/>
          <w:color w:val="auto"/>
          <w:sz w:val="24"/>
          <w:szCs w:val="24"/>
          <w:highlight w:val="none"/>
          <w:u w:val="single"/>
          <w:lang w:val="en-US" w:eastAsia="zh-CN"/>
        </w:rPr>
      </w:pPr>
      <w:r>
        <w:rPr>
          <w:rFonts w:hint="eastAsia" w:ascii="楷体" w:hAnsi="楷体" w:eastAsia="楷体" w:cs="楷体"/>
          <w:color w:val="auto"/>
          <w:sz w:val="24"/>
          <w:szCs w:val="24"/>
          <w:highlight w:val="none"/>
        </w:rPr>
        <w:t>传真：</w:t>
      </w:r>
      <w:r>
        <w:rPr>
          <w:rFonts w:hint="eastAsia" w:ascii="楷体" w:hAnsi="楷体" w:eastAsia="楷体" w:cs="楷体"/>
          <w:color w:val="auto"/>
          <w:sz w:val="24"/>
          <w:szCs w:val="24"/>
          <w:highlight w:val="none"/>
          <w:u w:val="single"/>
          <w:lang w:val="en-US" w:eastAsia="zh-CN"/>
        </w:rPr>
        <w:t xml:space="preserve">                          </w:t>
      </w:r>
    </w:p>
    <w:p w14:paraId="60494FFC">
      <w:pPr>
        <w:pStyle w:val="68"/>
        <w:keepNext w:val="0"/>
        <w:keepLines w:val="0"/>
        <w:pageBreakBefore w:val="0"/>
        <w:shd w:val="clear"/>
        <w:kinsoku/>
        <w:wordWrap/>
        <w:overflowPunct/>
        <w:topLinePunct w:val="0"/>
        <w:bidi w:val="0"/>
        <w:snapToGrid/>
        <w:spacing w:line="460" w:lineRule="exact"/>
        <w:ind w:firstLine="567"/>
        <w:textAlignment w:val="auto"/>
        <w:rPr>
          <w:rFonts w:hint="eastAsia" w:ascii="楷体" w:hAnsi="楷体" w:eastAsia="楷体" w:cs="楷体"/>
          <w:color w:val="auto"/>
          <w:sz w:val="24"/>
          <w:szCs w:val="24"/>
          <w:highlight w:val="none"/>
          <w:u w:val="single"/>
          <w:lang w:val="en-US" w:eastAsia="zh-CN"/>
        </w:rPr>
      </w:pPr>
      <w:r>
        <w:rPr>
          <w:rFonts w:hint="eastAsia" w:ascii="楷体" w:hAnsi="楷体" w:eastAsia="楷体" w:cs="楷体"/>
          <w:color w:val="auto"/>
          <w:sz w:val="24"/>
          <w:szCs w:val="24"/>
          <w:highlight w:val="none"/>
        </w:rPr>
        <w:t>邮编：</w:t>
      </w:r>
      <w:r>
        <w:rPr>
          <w:rFonts w:hint="eastAsia" w:ascii="楷体" w:hAnsi="楷体" w:eastAsia="楷体" w:cs="楷体"/>
          <w:color w:val="auto"/>
          <w:sz w:val="24"/>
          <w:szCs w:val="24"/>
          <w:highlight w:val="none"/>
          <w:u w:val="single"/>
          <w:lang w:val="en-US" w:eastAsia="zh-CN"/>
        </w:rPr>
        <w:t xml:space="preserve">                          </w:t>
      </w:r>
    </w:p>
    <w:p w14:paraId="058EB884">
      <w:pPr>
        <w:pStyle w:val="68"/>
        <w:keepNext w:val="0"/>
        <w:keepLines w:val="0"/>
        <w:pageBreakBefore w:val="0"/>
        <w:shd w:val="clear"/>
        <w:kinsoku/>
        <w:wordWrap/>
        <w:overflowPunct/>
        <w:topLinePunct w:val="0"/>
        <w:bidi w:val="0"/>
        <w:snapToGrid/>
        <w:spacing w:line="460" w:lineRule="exact"/>
        <w:ind w:firstLine="567"/>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电子邮箱：</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rPr>
        <w:t xml:space="preserve"> </w:t>
      </w:r>
      <w:r>
        <w:rPr>
          <w:rFonts w:hint="eastAsia" w:ascii="楷体" w:hAnsi="楷体" w:eastAsia="楷体" w:cs="楷体"/>
          <w:color w:val="auto"/>
          <w:sz w:val="24"/>
          <w:szCs w:val="24"/>
          <w:highlight w:val="none"/>
          <w:lang w:eastAsia="zh-CN"/>
        </w:rPr>
        <w:t>（</w:t>
      </w:r>
      <w:r>
        <w:rPr>
          <w:rFonts w:hint="eastAsia" w:ascii="楷体" w:hAnsi="楷体" w:eastAsia="楷体" w:cs="楷体"/>
          <w:b/>
          <w:bCs/>
          <w:color w:val="auto"/>
          <w:sz w:val="24"/>
          <w:szCs w:val="24"/>
          <w:highlight w:val="none"/>
        </w:rPr>
        <w:t>专用邮箱）</w:t>
      </w:r>
    </w:p>
    <w:p w14:paraId="1C554E8D">
      <w:pPr>
        <w:pStyle w:val="68"/>
        <w:keepNext w:val="0"/>
        <w:keepLines w:val="0"/>
        <w:pageBreakBefore w:val="0"/>
        <w:shd w:val="clear"/>
        <w:kinsoku/>
        <w:wordWrap/>
        <w:overflowPunct/>
        <w:topLinePunct w:val="0"/>
        <w:bidi w:val="0"/>
        <w:snapToGrid/>
        <w:spacing w:line="460" w:lineRule="exact"/>
        <w:ind w:firstLine="567"/>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日期：　　年　月　日</w:t>
      </w:r>
    </w:p>
    <w:p w14:paraId="3EACAB07">
      <w:pPr>
        <w:keepNext w:val="0"/>
        <w:keepLines w:val="0"/>
        <w:widowControl w:val="0"/>
        <w:suppressLineNumbers w:val="0"/>
        <w:shd w:val="clear"/>
        <w:tabs>
          <w:tab w:val="left" w:pos="1922"/>
        </w:tabs>
        <w:autoSpaceDE w:val="0"/>
        <w:autoSpaceDN w:val="0"/>
        <w:spacing w:before="0" w:beforeAutospacing="0" w:after="0" w:afterAutospacing="0" w:line="360" w:lineRule="auto"/>
        <w:ind w:left="156" w:right="0" w:firstLine="1606" w:firstLineChars="500"/>
        <w:jc w:val="left"/>
        <w:outlineLvl w:val="9"/>
        <w:rPr>
          <w:rFonts w:hint="eastAsia" w:ascii="楷体" w:hAnsi="楷体" w:eastAsia="楷体" w:cs="楷体"/>
          <w:b/>
          <w:bCs w:val="0"/>
          <w:color w:val="auto"/>
          <w:kern w:val="0"/>
          <w:sz w:val="32"/>
          <w:szCs w:val="22"/>
          <w:highlight w:val="none"/>
          <w:lang w:val="zh-CN" w:eastAsia="zh-CN" w:bidi="zh-CN"/>
        </w:rPr>
        <w:sectPr>
          <w:pgSz w:w="11910" w:h="16840"/>
          <w:pgMar w:top="1440" w:right="1080" w:bottom="1440" w:left="1080" w:header="916" w:footer="655" w:gutter="0"/>
          <w:pgNumType w:fmt="numberInDash"/>
          <w:cols w:space="720" w:num="1"/>
        </w:sectPr>
      </w:pPr>
    </w:p>
    <w:p w14:paraId="0D6D1F70">
      <w:pPr>
        <w:pStyle w:val="3"/>
        <w:pageBreakBefore w:val="0"/>
        <w:shd w:val="clear"/>
        <w:overflowPunct/>
        <w:topLinePunct w:val="0"/>
        <w:autoSpaceDE/>
        <w:autoSpaceDN/>
        <w:bidi w:val="0"/>
        <w:spacing w:line="360" w:lineRule="auto"/>
        <w:jc w:val="center"/>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lang w:val="en-US" w:eastAsia="zh-CN"/>
        </w:rPr>
        <w:t>三</w:t>
      </w:r>
      <w:r>
        <w:rPr>
          <w:rFonts w:hint="eastAsia" w:ascii="楷体" w:hAnsi="楷体" w:eastAsia="楷体" w:cs="楷体"/>
          <w:color w:val="auto"/>
          <w:sz w:val="32"/>
          <w:szCs w:val="32"/>
          <w:highlight w:val="none"/>
        </w:rPr>
        <w:t>、法定代表人身份证明书</w:t>
      </w:r>
    </w:p>
    <w:tbl>
      <w:tblPr>
        <w:tblStyle w:val="27"/>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160"/>
        <w:gridCol w:w="2156"/>
        <w:gridCol w:w="1827"/>
        <w:gridCol w:w="2417"/>
      </w:tblGrid>
      <w:tr w14:paraId="2CC3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460" w:type="dxa"/>
            <w:gridSpan w:val="5"/>
            <w:noWrap w:val="0"/>
            <w:vAlign w:val="center"/>
          </w:tcPr>
          <w:p w14:paraId="3BA85B6F">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460" w:lineRule="exact"/>
              <w:textAlignment w:val="auto"/>
              <w:rPr>
                <w:rFonts w:hint="eastAsia" w:ascii="楷体" w:hAnsi="楷体" w:eastAsia="楷体" w:cs="楷体"/>
                <w:color w:val="auto"/>
                <w:kern w:val="0"/>
                <w:sz w:val="24"/>
                <w:szCs w:val="24"/>
                <w:highlight w:val="none"/>
                <w:lang w:eastAsia="zh-CN"/>
              </w:rPr>
            </w:pPr>
            <w:r>
              <w:rPr>
                <w:rFonts w:hint="eastAsia" w:ascii="楷体" w:hAnsi="楷体" w:eastAsia="楷体" w:cs="楷体"/>
                <w:color w:val="auto"/>
                <w:sz w:val="24"/>
                <w:highlight w:val="none"/>
              </w:rPr>
              <w:t>致</w:t>
            </w:r>
            <w:r>
              <w:rPr>
                <w:rFonts w:hint="eastAsia" w:ascii="楷体" w:hAnsi="楷体" w:eastAsia="楷体" w:cs="楷体"/>
                <w:color w:val="auto"/>
                <w:sz w:val="24"/>
                <w:highlight w:val="none"/>
                <w:lang w:val="en-US" w:eastAsia="zh-CN"/>
              </w:rPr>
              <w:t>采购人</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u w:val="single"/>
                <w:lang w:val="en-US" w:eastAsia="zh-CN"/>
              </w:rPr>
              <w:t xml:space="preserve">           </w:t>
            </w:r>
          </w:p>
        </w:tc>
      </w:tr>
      <w:tr w14:paraId="55B7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0" w:type="dxa"/>
            <w:vMerge w:val="restart"/>
            <w:noWrap w:val="0"/>
            <w:vAlign w:val="center"/>
          </w:tcPr>
          <w:p w14:paraId="1C02983A">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企</w:t>
            </w:r>
          </w:p>
          <w:p w14:paraId="4187BEE4">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p w14:paraId="39FD1CF3">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业</w:t>
            </w:r>
          </w:p>
          <w:p w14:paraId="75DA2445">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p w14:paraId="0C47B5FA">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法</w:t>
            </w:r>
          </w:p>
          <w:p w14:paraId="28C5DD14">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p w14:paraId="24980058">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人</w:t>
            </w:r>
          </w:p>
        </w:tc>
        <w:tc>
          <w:tcPr>
            <w:tcW w:w="2160" w:type="dxa"/>
            <w:noWrap w:val="0"/>
            <w:vAlign w:val="center"/>
          </w:tcPr>
          <w:p w14:paraId="3AC6EACA">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企业名称</w:t>
            </w:r>
          </w:p>
        </w:tc>
        <w:tc>
          <w:tcPr>
            <w:tcW w:w="6400" w:type="dxa"/>
            <w:gridSpan w:val="3"/>
            <w:noWrap w:val="0"/>
            <w:vAlign w:val="center"/>
          </w:tcPr>
          <w:p w14:paraId="5960A2AB">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r>
      <w:tr w14:paraId="09B3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0" w:type="dxa"/>
            <w:vMerge w:val="continue"/>
            <w:noWrap w:val="0"/>
            <w:vAlign w:val="center"/>
          </w:tcPr>
          <w:p w14:paraId="7713C8ED">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c>
          <w:tcPr>
            <w:tcW w:w="2160" w:type="dxa"/>
            <w:noWrap w:val="0"/>
            <w:vAlign w:val="center"/>
          </w:tcPr>
          <w:p w14:paraId="65AAD762">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法定地址</w:t>
            </w:r>
          </w:p>
        </w:tc>
        <w:tc>
          <w:tcPr>
            <w:tcW w:w="6400" w:type="dxa"/>
            <w:gridSpan w:val="3"/>
            <w:noWrap w:val="0"/>
            <w:vAlign w:val="center"/>
          </w:tcPr>
          <w:p w14:paraId="459EBF3F">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r>
      <w:tr w14:paraId="3C71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0" w:type="dxa"/>
            <w:vMerge w:val="continue"/>
            <w:noWrap w:val="0"/>
            <w:vAlign w:val="center"/>
          </w:tcPr>
          <w:p w14:paraId="522C68F4">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c>
          <w:tcPr>
            <w:tcW w:w="2160" w:type="dxa"/>
            <w:noWrap w:val="0"/>
            <w:vAlign w:val="center"/>
          </w:tcPr>
          <w:p w14:paraId="2A460D23">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邮政编码</w:t>
            </w:r>
          </w:p>
        </w:tc>
        <w:tc>
          <w:tcPr>
            <w:tcW w:w="6400" w:type="dxa"/>
            <w:gridSpan w:val="3"/>
            <w:noWrap w:val="0"/>
            <w:vAlign w:val="center"/>
          </w:tcPr>
          <w:p w14:paraId="7C4D3BB9">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r>
      <w:tr w14:paraId="7C3D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00" w:type="dxa"/>
            <w:vMerge w:val="continue"/>
            <w:noWrap w:val="0"/>
            <w:vAlign w:val="center"/>
          </w:tcPr>
          <w:p w14:paraId="43FC9236">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c>
          <w:tcPr>
            <w:tcW w:w="2160" w:type="dxa"/>
            <w:noWrap w:val="0"/>
            <w:vAlign w:val="center"/>
          </w:tcPr>
          <w:p w14:paraId="6E93D2F5">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工商登记机关</w:t>
            </w:r>
          </w:p>
        </w:tc>
        <w:tc>
          <w:tcPr>
            <w:tcW w:w="6400" w:type="dxa"/>
            <w:gridSpan w:val="3"/>
            <w:noWrap w:val="0"/>
            <w:vAlign w:val="center"/>
          </w:tcPr>
          <w:p w14:paraId="2ADFB378">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r>
      <w:tr w14:paraId="36AC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00" w:type="dxa"/>
            <w:vMerge w:val="continue"/>
            <w:noWrap w:val="0"/>
            <w:vAlign w:val="center"/>
          </w:tcPr>
          <w:p w14:paraId="72524A8E">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c>
          <w:tcPr>
            <w:tcW w:w="2160" w:type="dxa"/>
            <w:noWrap w:val="0"/>
            <w:vAlign w:val="center"/>
          </w:tcPr>
          <w:p w14:paraId="77874378">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税务登记机关</w:t>
            </w:r>
          </w:p>
        </w:tc>
        <w:tc>
          <w:tcPr>
            <w:tcW w:w="6400" w:type="dxa"/>
            <w:gridSpan w:val="3"/>
            <w:noWrap w:val="0"/>
            <w:vAlign w:val="center"/>
          </w:tcPr>
          <w:p w14:paraId="6758C004">
            <w:pPr>
              <w:keepNext w:val="0"/>
              <w:keepLines w:val="0"/>
              <w:suppressLineNumbers w:val="0"/>
              <w:shd w:val="clear"/>
              <w:tabs>
                <w:tab w:val="left" w:pos="210"/>
              </w:tabs>
              <w:spacing w:beforeAutospacing="0" w:afterAutospacing="0"/>
              <w:ind w:firstLine="0" w:firstLineChars="0"/>
              <w:rPr>
                <w:rFonts w:hint="eastAsia" w:ascii="楷体" w:hAnsi="楷体" w:eastAsia="楷体" w:cs="楷体"/>
                <w:color w:val="auto"/>
                <w:kern w:val="0"/>
                <w:sz w:val="24"/>
                <w:szCs w:val="24"/>
                <w:highlight w:val="none"/>
              </w:rPr>
            </w:pPr>
          </w:p>
        </w:tc>
      </w:tr>
      <w:tr w14:paraId="567D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00" w:type="dxa"/>
            <w:vMerge w:val="continue"/>
            <w:noWrap w:val="0"/>
            <w:vAlign w:val="center"/>
          </w:tcPr>
          <w:p w14:paraId="0E70FAA3">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c>
          <w:tcPr>
            <w:tcW w:w="2160" w:type="dxa"/>
            <w:noWrap w:val="0"/>
            <w:vAlign w:val="center"/>
          </w:tcPr>
          <w:p w14:paraId="3F726068">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机构代码证号</w:t>
            </w:r>
          </w:p>
        </w:tc>
        <w:tc>
          <w:tcPr>
            <w:tcW w:w="6400" w:type="dxa"/>
            <w:gridSpan w:val="3"/>
            <w:noWrap w:val="0"/>
            <w:vAlign w:val="center"/>
          </w:tcPr>
          <w:p w14:paraId="4817B09E">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r>
      <w:tr w14:paraId="7341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0" w:type="dxa"/>
            <w:vMerge w:val="restart"/>
            <w:noWrap w:val="0"/>
            <w:vAlign w:val="center"/>
          </w:tcPr>
          <w:p w14:paraId="3CBF40FE">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法定代表人</w:t>
            </w:r>
          </w:p>
        </w:tc>
        <w:tc>
          <w:tcPr>
            <w:tcW w:w="2160" w:type="dxa"/>
            <w:noWrap w:val="0"/>
            <w:vAlign w:val="center"/>
          </w:tcPr>
          <w:p w14:paraId="2DC09018">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姓名</w:t>
            </w:r>
          </w:p>
        </w:tc>
        <w:tc>
          <w:tcPr>
            <w:tcW w:w="2156" w:type="dxa"/>
            <w:noWrap w:val="0"/>
            <w:vAlign w:val="center"/>
          </w:tcPr>
          <w:p w14:paraId="6D4B8C26">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c>
          <w:tcPr>
            <w:tcW w:w="1827" w:type="dxa"/>
            <w:noWrap w:val="0"/>
            <w:vAlign w:val="center"/>
          </w:tcPr>
          <w:p w14:paraId="6873D2A8">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性别</w:t>
            </w:r>
          </w:p>
        </w:tc>
        <w:tc>
          <w:tcPr>
            <w:tcW w:w="2417" w:type="dxa"/>
            <w:noWrap w:val="0"/>
            <w:vAlign w:val="center"/>
          </w:tcPr>
          <w:p w14:paraId="188C0A7A">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r>
      <w:tr w14:paraId="28F2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0" w:type="dxa"/>
            <w:vMerge w:val="continue"/>
            <w:noWrap w:val="0"/>
            <w:vAlign w:val="center"/>
          </w:tcPr>
          <w:p w14:paraId="7B59D8FC">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c>
          <w:tcPr>
            <w:tcW w:w="2160" w:type="dxa"/>
            <w:noWrap w:val="0"/>
            <w:vAlign w:val="center"/>
          </w:tcPr>
          <w:p w14:paraId="010509B3">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职务</w:t>
            </w:r>
          </w:p>
        </w:tc>
        <w:tc>
          <w:tcPr>
            <w:tcW w:w="2156" w:type="dxa"/>
            <w:noWrap w:val="0"/>
            <w:vAlign w:val="center"/>
          </w:tcPr>
          <w:p w14:paraId="0A593CE2">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c>
          <w:tcPr>
            <w:tcW w:w="1827" w:type="dxa"/>
            <w:noWrap w:val="0"/>
            <w:vAlign w:val="center"/>
          </w:tcPr>
          <w:p w14:paraId="7AFA75CE">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联系电话</w:t>
            </w:r>
          </w:p>
        </w:tc>
        <w:tc>
          <w:tcPr>
            <w:tcW w:w="2417" w:type="dxa"/>
            <w:noWrap w:val="0"/>
            <w:vAlign w:val="center"/>
          </w:tcPr>
          <w:p w14:paraId="6DD7F586">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r>
      <w:tr w14:paraId="5BA0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00" w:type="dxa"/>
            <w:vMerge w:val="continue"/>
            <w:noWrap w:val="0"/>
            <w:vAlign w:val="center"/>
          </w:tcPr>
          <w:p w14:paraId="0942CDB0">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c>
          <w:tcPr>
            <w:tcW w:w="2160" w:type="dxa"/>
            <w:noWrap w:val="0"/>
            <w:vAlign w:val="center"/>
          </w:tcPr>
          <w:p w14:paraId="567DC586">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传真</w:t>
            </w:r>
          </w:p>
        </w:tc>
        <w:tc>
          <w:tcPr>
            <w:tcW w:w="6400" w:type="dxa"/>
            <w:gridSpan w:val="3"/>
            <w:noWrap w:val="0"/>
            <w:vAlign w:val="center"/>
          </w:tcPr>
          <w:p w14:paraId="694276EC">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r>
      <w:tr w14:paraId="7CF6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900" w:type="dxa"/>
            <w:vMerge w:val="restart"/>
            <w:noWrap w:val="0"/>
            <w:vAlign w:val="center"/>
          </w:tcPr>
          <w:p w14:paraId="713C9ADA">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法定代表人身份证复印件</w:t>
            </w:r>
          </w:p>
        </w:tc>
        <w:tc>
          <w:tcPr>
            <w:tcW w:w="4316" w:type="dxa"/>
            <w:gridSpan w:val="2"/>
            <w:vMerge w:val="restart"/>
            <w:noWrap w:val="0"/>
            <w:vAlign w:val="center"/>
          </w:tcPr>
          <w:p w14:paraId="6B1F027E">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法定代表人身份证复印件</w:t>
            </w:r>
          </w:p>
          <w:p w14:paraId="36F690D2">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正面、反面</w:t>
            </w:r>
          </w:p>
          <w:p w14:paraId="2108095F">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c>
          <w:tcPr>
            <w:tcW w:w="4244" w:type="dxa"/>
            <w:gridSpan w:val="2"/>
            <w:noWrap w:val="0"/>
            <w:vAlign w:val="center"/>
          </w:tcPr>
          <w:p w14:paraId="23622745">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谈判人法定代表人</w:t>
            </w:r>
            <w:r>
              <w:rPr>
                <w:rFonts w:hint="eastAsia" w:ascii="楷体" w:hAnsi="楷体" w:eastAsia="楷体" w:cs="楷体"/>
                <w:color w:val="auto"/>
                <w:kern w:val="0"/>
                <w:sz w:val="24"/>
                <w:szCs w:val="24"/>
                <w:highlight w:val="none"/>
                <w:lang w:eastAsia="zh-CN"/>
              </w:rPr>
              <w:t>（</w:t>
            </w:r>
            <w:r>
              <w:rPr>
                <w:rFonts w:hint="eastAsia" w:ascii="楷体" w:hAnsi="楷体" w:eastAsia="楷体" w:cs="楷体"/>
                <w:color w:val="auto"/>
                <w:kern w:val="0"/>
                <w:sz w:val="24"/>
                <w:szCs w:val="24"/>
                <w:highlight w:val="none"/>
                <w:lang w:val="en-US" w:eastAsia="zh-CN"/>
              </w:rPr>
              <w:t>签字</w:t>
            </w:r>
            <w:r>
              <w:rPr>
                <w:rFonts w:hint="eastAsia" w:ascii="楷体" w:hAnsi="楷体" w:eastAsia="楷体" w:cs="楷体"/>
                <w:color w:val="auto"/>
                <w:kern w:val="0"/>
                <w:sz w:val="24"/>
                <w:szCs w:val="24"/>
                <w:highlight w:val="none"/>
                <w:lang w:eastAsia="zh-CN"/>
              </w:rPr>
              <w:t>）</w:t>
            </w:r>
            <w:r>
              <w:rPr>
                <w:rFonts w:hint="eastAsia" w:ascii="楷体" w:hAnsi="楷体" w:eastAsia="楷体" w:cs="楷体"/>
                <w:color w:val="auto"/>
                <w:kern w:val="0"/>
                <w:sz w:val="24"/>
                <w:szCs w:val="24"/>
                <w:highlight w:val="none"/>
              </w:rPr>
              <w:t>：</w:t>
            </w:r>
          </w:p>
        </w:tc>
      </w:tr>
      <w:tr w14:paraId="0A6D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900" w:type="dxa"/>
            <w:vMerge w:val="continue"/>
            <w:noWrap w:val="0"/>
            <w:vAlign w:val="center"/>
          </w:tcPr>
          <w:p w14:paraId="40642772">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c>
          <w:tcPr>
            <w:tcW w:w="4316" w:type="dxa"/>
            <w:gridSpan w:val="2"/>
            <w:vMerge w:val="continue"/>
            <w:noWrap w:val="0"/>
            <w:vAlign w:val="center"/>
          </w:tcPr>
          <w:p w14:paraId="58753CCE">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tc>
        <w:tc>
          <w:tcPr>
            <w:tcW w:w="4244" w:type="dxa"/>
            <w:gridSpan w:val="2"/>
            <w:noWrap w:val="0"/>
            <w:vAlign w:val="bottom"/>
          </w:tcPr>
          <w:p w14:paraId="583F91AA">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p w14:paraId="37D35A45">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p w14:paraId="7BB54F51">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（公章）</w:t>
            </w:r>
          </w:p>
          <w:p w14:paraId="588E841A">
            <w:pPr>
              <w:keepNext w:val="0"/>
              <w:keepLines w:val="0"/>
              <w:suppressLineNumbers w:val="0"/>
              <w:shd w:val="clear"/>
              <w:tabs>
                <w:tab w:val="left" w:pos="210"/>
              </w:tabs>
              <w:spacing w:beforeAutospacing="0" w:afterAutospacing="0"/>
              <w:ind w:firstLine="0" w:firstLineChars="0"/>
              <w:jc w:val="center"/>
              <w:rPr>
                <w:rFonts w:hint="eastAsia" w:ascii="楷体" w:hAnsi="楷体" w:eastAsia="楷体" w:cs="楷体"/>
                <w:color w:val="auto"/>
                <w:kern w:val="0"/>
                <w:sz w:val="24"/>
                <w:szCs w:val="24"/>
                <w:highlight w:val="none"/>
              </w:rPr>
            </w:pPr>
          </w:p>
          <w:p w14:paraId="07B9904F">
            <w:pPr>
              <w:keepNext w:val="0"/>
              <w:keepLines w:val="0"/>
              <w:suppressLineNumbers w:val="0"/>
              <w:shd w:val="clear"/>
              <w:tabs>
                <w:tab w:val="left" w:pos="210"/>
              </w:tabs>
              <w:spacing w:beforeAutospacing="0" w:afterAutospacing="0"/>
              <w:ind w:firstLine="0" w:firstLineChars="0"/>
              <w:rPr>
                <w:rFonts w:hint="eastAsia" w:ascii="楷体" w:hAnsi="楷体" w:eastAsia="楷体" w:cs="楷体"/>
                <w:color w:val="auto"/>
                <w:kern w:val="0"/>
                <w:sz w:val="24"/>
                <w:szCs w:val="24"/>
                <w:highlight w:val="none"/>
              </w:rPr>
            </w:pPr>
          </w:p>
          <w:p w14:paraId="3F4D6160">
            <w:pPr>
              <w:keepNext w:val="0"/>
              <w:keepLines w:val="0"/>
              <w:suppressLineNumbers w:val="0"/>
              <w:shd w:val="clear"/>
              <w:tabs>
                <w:tab w:val="left" w:pos="210"/>
              </w:tabs>
              <w:spacing w:beforeAutospacing="0" w:afterAutospacing="0"/>
              <w:ind w:firstLine="0" w:firstLineChars="0"/>
              <w:jc w:val="right"/>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 xml:space="preserve">年  月  日 </w:t>
            </w:r>
          </w:p>
        </w:tc>
      </w:tr>
    </w:tbl>
    <w:p w14:paraId="7686CE99">
      <w:pPr>
        <w:pageBreakBefore w:val="0"/>
        <w:shd w:val="clear"/>
        <w:wordWrap w:val="0"/>
        <w:overflowPunct/>
        <w:topLinePunct w:val="0"/>
        <w:autoSpaceDE/>
        <w:autoSpaceDN/>
        <w:bidi w:val="0"/>
        <w:spacing w:before="240" w:line="360" w:lineRule="auto"/>
        <w:ind w:right="560"/>
        <w:jc w:val="both"/>
        <w:rPr>
          <w:rFonts w:hint="eastAsia" w:ascii="楷体" w:hAnsi="楷体" w:eastAsia="楷体" w:cs="楷体"/>
          <w:color w:val="auto"/>
          <w:kern w:val="0"/>
          <w:sz w:val="24"/>
          <w:szCs w:val="32"/>
          <w:highlight w:val="none"/>
        </w:rPr>
      </w:pPr>
      <w:r>
        <w:rPr>
          <w:rFonts w:hint="eastAsia" w:ascii="楷体" w:hAnsi="楷体" w:eastAsia="楷体" w:cs="楷体"/>
          <w:color w:val="auto"/>
          <w:kern w:val="0"/>
          <w:sz w:val="24"/>
          <w:szCs w:val="32"/>
          <w:highlight w:val="none"/>
          <w:lang w:val="en-US" w:eastAsia="zh-CN"/>
        </w:rPr>
        <w:t>注：</w:t>
      </w:r>
      <w:r>
        <w:rPr>
          <w:rFonts w:hint="eastAsia" w:ascii="楷体" w:hAnsi="楷体" w:eastAsia="楷体" w:cs="楷体"/>
          <w:color w:val="auto"/>
          <w:kern w:val="0"/>
          <w:sz w:val="24"/>
          <w:szCs w:val="32"/>
          <w:highlight w:val="none"/>
        </w:rPr>
        <w:t>内容填写要明确</w:t>
      </w:r>
      <w:r>
        <w:rPr>
          <w:rFonts w:hint="eastAsia" w:ascii="楷体" w:hAnsi="楷体" w:eastAsia="楷体" w:cs="楷体"/>
          <w:color w:val="auto"/>
          <w:kern w:val="0"/>
          <w:sz w:val="24"/>
          <w:szCs w:val="32"/>
          <w:highlight w:val="none"/>
          <w:lang w:val="en-US" w:eastAsia="zh-CN"/>
        </w:rPr>
        <w:t>清楚</w:t>
      </w:r>
      <w:r>
        <w:rPr>
          <w:rFonts w:hint="eastAsia" w:ascii="楷体" w:hAnsi="楷体" w:eastAsia="楷体" w:cs="楷体"/>
          <w:color w:val="auto"/>
          <w:kern w:val="0"/>
          <w:sz w:val="24"/>
          <w:szCs w:val="32"/>
          <w:highlight w:val="none"/>
          <w:lang w:eastAsia="zh-CN"/>
        </w:rPr>
        <w:t>，</w:t>
      </w:r>
      <w:r>
        <w:rPr>
          <w:rFonts w:hint="eastAsia" w:ascii="楷体" w:hAnsi="楷体" w:eastAsia="楷体" w:cs="楷体"/>
          <w:color w:val="auto"/>
          <w:kern w:val="0"/>
          <w:sz w:val="24"/>
          <w:szCs w:val="32"/>
          <w:highlight w:val="none"/>
        </w:rPr>
        <w:t>文字要工整清楚，涂改无效。</w:t>
      </w:r>
    </w:p>
    <w:p w14:paraId="793C335D">
      <w:pPr>
        <w:shd w:val="clear"/>
        <w:rPr>
          <w:rFonts w:hint="eastAsia" w:ascii="楷体" w:hAnsi="楷体" w:eastAsia="楷体" w:cs="楷体"/>
          <w:color w:val="auto"/>
          <w:highlight w:val="none"/>
        </w:rPr>
        <w:sectPr>
          <w:footnotePr>
            <w:pos w:val="beneathText"/>
          </w:footnotePr>
          <w:pgSz w:w="11906" w:h="16838"/>
          <w:pgMar w:top="1440" w:right="1080" w:bottom="1440" w:left="1080" w:header="680" w:footer="1134" w:gutter="0"/>
          <w:pgBorders>
            <w:top w:val="none" w:sz="0" w:space="0"/>
            <w:left w:val="none" w:sz="0" w:space="0"/>
            <w:bottom w:val="none" w:sz="0" w:space="0"/>
            <w:right w:val="none" w:sz="0" w:space="0"/>
          </w:pgBorders>
          <w:pgNumType w:fmt="numberInDash"/>
          <w:cols w:space="720" w:num="1"/>
          <w:titlePg/>
          <w:rtlGutter w:val="0"/>
          <w:docGrid w:type="lines" w:linePitch="316" w:charSpace="0"/>
        </w:sectPr>
      </w:pPr>
    </w:p>
    <w:p w14:paraId="453C0CF4">
      <w:pPr>
        <w:pStyle w:val="3"/>
        <w:pageBreakBefore w:val="0"/>
        <w:shd w:val="clear"/>
        <w:overflowPunct/>
        <w:topLinePunct w:val="0"/>
        <w:autoSpaceDE/>
        <w:autoSpaceDN/>
        <w:bidi w:val="0"/>
        <w:spacing w:line="360" w:lineRule="auto"/>
        <w:rPr>
          <w:rFonts w:hint="eastAsia" w:ascii="楷体" w:hAnsi="楷体" w:eastAsia="楷体" w:cs="楷体"/>
          <w:color w:val="auto"/>
          <w:sz w:val="32"/>
          <w:szCs w:val="32"/>
          <w:highlight w:val="none"/>
        </w:rPr>
      </w:pPr>
      <w:bookmarkStart w:id="71" w:name="_Toc1831"/>
      <w:r>
        <w:rPr>
          <w:rFonts w:hint="eastAsia" w:ascii="楷体" w:hAnsi="楷体" w:eastAsia="楷体" w:cs="楷体"/>
          <w:color w:val="auto"/>
          <w:sz w:val="32"/>
          <w:szCs w:val="32"/>
          <w:highlight w:val="none"/>
          <w:lang w:val="en-US" w:eastAsia="zh-CN"/>
        </w:rPr>
        <w:t>四</w:t>
      </w:r>
      <w:r>
        <w:rPr>
          <w:rFonts w:hint="eastAsia" w:ascii="楷体" w:hAnsi="楷体" w:eastAsia="楷体" w:cs="楷体"/>
          <w:color w:val="auto"/>
          <w:sz w:val="32"/>
          <w:szCs w:val="32"/>
          <w:highlight w:val="none"/>
          <w:lang w:eastAsia="zh-CN"/>
        </w:rPr>
        <w:t>、</w:t>
      </w:r>
      <w:r>
        <w:rPr>
          <w:rFonts w:hint="eastAsia" w:ascii="楷体" w:hAnsi="楷体" w:eastAsia="楷体" w:cs="楷体"/>
          <w:color w:val="auto"/>
          <w:sz w:val="32"/>
          <w:szCs w:val="32"/>
          <w:highlight w:val="none"/>
        </w:rPr>
        <w:t>法定代表人授权委托书</w:t>
      </w:r>
      <w:bookmarkEnd w:id="71"/>
    </w:p>
    <w:p w14:paraId="0DD45DEE">
      <w:pPr>
        <w:keepNext w:val="0"/>
        <w:keepLines w:val="0"/>
        <w:pageBreakBefore w:val="0"/>
        <w:widowControl w:val="0"/>
        <w:shd w:val="clear"/>
        <w:tabs>
          <w:tab w:val="left" w:pos="8820"/>
        </w:tabs>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highlight w:val="none"/>
          <w:u w:val="single"/>
        </w:rPr>
      </w:pPr>
      <w:r>
        <w:rPr>
          <w:rFonts w:hint="eastAsia" w:ascii="楷体" w:hAnsi="楷体" w:eastAsia="楷体" w:cs="楷体"/>
          <w:color w:val="auto"/>
          <w:sz w:val="24"/>
          <w:highlight w:val="none"/>
        </w:rPr>
        <w:t>本授权委托书声明：我</w:t>
      </w:r>
      <w:r>
        <w:rPr>
          <w:rFonts w:hint="eastAsia" w:ascii="楷体" w:hAnsi="楷体" w:eastAsia="楷体" w:cs="楷体"/>
          <w:color w:val="auto"/>
          <w:sz w:val="24"/>
          <w:highlight w:val="none"/>
          <w:u w:val="single"/>
          <w:lang w:val="en-US" w:eastAsia="zh-CN"/>
        </w:rPr>
        <w:t xml:space="preserve">  </w:t>
      </w:r>
      <w:r>
        <w:rPr>
          <w:rFonts w:hint="eastAsia" w:ascii="楷体" w:hAnsi="楷体" w:eastAsia="楷体" w:cs="楷体"/>
          <w:color w:val="auto"/>
          <w:sz w:val="24"/>
          <w:highlight w:val="none"/>
          <w:u w:val="single"/>
        </w:rPr>
        <w:t>（法定代表人姓名）</w:t>
      </w:r>
      <w:r>
        <w:rPr>
          <w:rFonts w:hint="eastAsia" w:ascii="楷体" w:hAnsi="楷体" w:eastAsia="楷体" w:cs="楷体"/>
          <w:color w:val="auto"/>
          <w:sz w:val="24"/>
          <w:highlight w:val="none"/>
          <w:u w:val="single"/>
          <w:lang w:val="en-US" w:eastAsia="zh-CN"/>
        </w:rPr>
        <w:t xml:space="preserve">  </w:t>
      </w:r>
      <w:r>
        <w:rPr>
          <w:rFonts w:hint="eastAsia" w:ascii="楷体" w:hAnsi="楷体" w:eastAsia="楷体" w:cs="楷体"/>
          <w:color w:val="auto"/>
          <w:sz w:val="24"/>
          <w:highlight w:val="none"/>
        </w:rPr>
        <w:t>系注册于</w:t>
      </w:r>
      <w:r>
        <w:rPr>
          <w:rFonts w:hint="eastAsia" w:ascii="楷体" w:hAnsi="楷体" w:eastAsia="楷体" w:cs="楷体"/>
          <w:color w:val="auto"/>
          <w:sz w:val="24"/>
          <w:highlight w:val="none"/>
          <w:u w:val="single"/>
        </w:rPr>
        <w:t xml:space="preserve">  （供应商地址）</w:t>
      </w:r>
      <w:r>
        <w:rPr>
          <w:rFonts w:hint="eastAsia" w:ascii="楷体" w:hAnsi="楷体" w:eastAsia="楷体" w:cs="楷体"/>
          <w:color w:val="auto"/>
          <w:sz w:val="24"/>
          <w:highlight w:val="none"/>
        </w:rPr>
        <w:t>的</w:t>
      </w:r>
      <w:r>
        <w:rPr>
          <w:rFonts w:hint="eastAsia" w:ascii="楷体" w:hAnsi="楷体" w:eastAsia="楷体" w:cs="楷体"/>
          <w:color w:val="auto"/>
          <w:sz w:val="24"/>
          <w:highlight w:val="none"/>
          <w:u w:val="single"/>
          <w:lang w:val="en-US" w:eastAsia="zh-CN"/>
        </w:rPr>
        <w:t xml:space="preserve">  </w:t>
      </w:r>
      <w:r>
        <w:rPr>
          <w:rFonts w:hint="eastAsia" w:ascii="楷体" w:hAnsi="楷体" w:eastAsia="楷体" w:cs="楷体"/>
          <w:color w:val="auto"/>
          <w:sz w:val="24"/>
          <w:highlight w:val="none"/>
          <w:u w:val="single"/>
        </w:rPr>
        <w:t>（供应商名称）</w:t>
      </w:r>
      <w:r>
        <w:rPr>
          <w:rFonts w:hint="eastAsia" w:ascii="楷体" w:hAnsi="楷体" w:eastAsia="楷体" w:cs="楷体"/>
          <w:color w:val="auto"/>
          <w:sz w:val="24"/>
          <w:highlight w:val="none"/>
        </w:rPr>
        <w:t>的法定代表人，现代表公司授权下面签字的</w:t>
      </w:r>
      <w:r>
        <w:rPr>
          <w:rFonts w:hint="eastAsia" w:ascii="楷体" w:hAnsi="楷体" w:eastAsia="楷体" w:cs="楷体"/>
          <w:color w:val="auto"/>
          <w:sz w:val="24"/>
          <w:highlight w:val="none"/>
          <w:u w:val="single"/>
          <w:lang w:val="en-US" w:eastAsia="zh-CN"/>
        </w:rPr>
        <w:t xml:space="preserve">  </w:t>
      </w:r>
      <w:r>
        <w:rPr>
          <w:rFonts w:hint="eastAsia" w:ascii="楷体" w:hAnsi="楷体" w:eastAsia="楷体" w:cs="楷体"/>
          <w:color w:val="auto"/>
          <w:sz w:val="24"/>
          <w:highlight w:val="none"/>
          <w:u w:val="single"/>
        </w:rPr>
        <w:t>（被授权人的姓名、职务）</w:t>
      </w:r>
      <w:r>
        <w:rPr>
          <w:rFonts w:hint="eastAsia" w:ascii="楷体" w:hAnsi="楷体" w:eastAsia="楷体" w:cs="楷体"/>
          <w:color w:val="auto"/>
          <w:sz w:val="24"/>
          <w:highlight w:val="none"/>
        </w:rPr>
        <w:t>为我公司合法代理人，代表本公司参加</w:t>
      </w:r>
      <w:r>
        <w:rPr>
          <w:rFonts w:hint="eastAsia" w:ascii="楷体" w:hAnsi="楷体" w:eastAsia="楷体" w:cs="楷体"/>
          <w:color w:val="auto"/>
          <w:sz w:val="24"/>
          <w:highlight w:val="none"/>
          <w:u w:val="single"/>
        </w:rPr>
        <w:t>（采购项目名称</w:t>
      </w:r>
      <w:r>
        <w:rPr>
          <w:rFonts w:hint="eastAsia" w:ascii="楷体" w:hAnsi="楷体" w:eastAsia="楷体" w:cs="楷体"/>
          <w:color w:val="auto"/>
          <w:sz w:val="24"/>
          <w:highlight w:val="none"/>
          <w:u w:val="single"/>
          <w:lang w:eastAsia="zh-CN"/>
        </w:rPr>
        <w:t>：</w:t>
      </w:r>
      <w:r>
        <w:rPr>
          <w:rFonts w:hint="eastAsia" w:ascii="楷体" w:hAnsi="楷体" w:eastAsia="楷体" w:cs="楷体"/>
          <w:color w:val="auto"/>
          <w:sz w:val="24"/>
          <w:highlight w:val="none"/>
          <w:u w:val="single"/>
          <w:lang w:val="en-US" w:eastAsia="zh-CN"/>
        </w:rPr>
        <w:t xml:space="preserve">     </w:t>
      </w:r>
      <w:r>
        <w:rPr>
          <w:rFonts w:hint="eastAsia" w:ascii="楷体" w:hAnsi="楷体" w:eastAsia="楷体" w:cs="楷体"/>
          <w:color w:val="auto"/>
          <w:sz w:val="24"/>
          <w:highlight w:val="none"/>
          <w:u w:val="single"/>
        </w:rPr>
        <w:t>）</w:t>
      </w:r>
      <w:r>
        <w:rPr>
          <w:rFonts w:hint="eastAsia" w:ascii="楷体" w:hAnsi="楷体" w:eastAsia="楷体" w:cs="楷体"/>
          <w:color w:val="auto"/>
          <w:sz w:val="24"/>
          <w:highlight w:val="none"/>
        </w:rPr>
        <w:t>的谈判活动。代理人</w:t>
      </w:r>
      <w:r>
        <w:rPr>
          <w:rFonts w:hint="eastAsia" w:ascii="楷体" w:hAnsi="楷体" w:eastAsia="楷体" w:cs="楷体"/>
          <w:color w:val="auto"/>
          <w:sz w:val="24"/>
          <w:highlight w:val="none"/>
          <w:lang w:eastAsia="zh-CN"/>
        </w:rPr>
        <w:t>以公司名义根据相关法律法规和政府采购流程要求下载文件、签署和提交项目谈判响应文件、进行谈判等与项目投标相关事务（签订合同除外）</w:t>
      </w:r>
      <w:r>
        <w:rPr>
          <w:rFonts w:hint="eastAsia" w:ascii="楷体" w:hAnsi="楷体" w:eastAsia="楷体" w:cs="楷体"/>
          <w:color w:val="auto"/>
          <w:sz w:val="24"/>
          <w:highlight w:val="none"/>
        </w:rPr>
        <w:t>。</w:t>
      </w:r>
    </w:p>
    <w:p w14:paraId="387ECCC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highlight w:val="none"/>
          <w:lang w:val="en-US" w:eastAsia="zh-CN"/>
        </w:rPr>
        <w:t>本授权书于</w:t>
      </w:r>
      <w:r>
        <w:rPr>
          <w:rFonts w:hint="eastAsia" w:ascii="楷体" w:hAnsi="楷体" w:eastAsia="楷体" w:cs="楷体"/>
          <w:color w:val="auto"/>
          <w:sz w:val="24"/>
          <w:highlight w:val="none"/>
          <w:u w:val="single"/>
          <w:lang w:val="en-US" w:eastAsia="zh-CN"/>
        </w:rPr>
        <w:t xml:space="preserve">   </w:t>
      </w:r>
      <w:r>
        <w:rPr>
          <w:rFonts w:hint="eastAsia" w:ascii="楷体" w:hAnsi="楷体" w:eastAsia="楷体" w:cs="楷体"/>
          <w:color w:val="auto"/>
          <w:sz w:val="24"/>
          <w:highlight w:val="none"/>
          <w:lang w:val="en-US" w:eastAsia="zh-CN"/>
        </w:rPr>
        <w:t>年</w:t>
      </w:r>
      <w:r>
        <w:rPr>
          <w:rFonts w:hint="eastAsia" w:ascii="楷体" w:hAnsi="楷体" w:eastAsia="楷体" w:cs="楷体"/>
          <w:color w:val="auto"/>
          <w:sz w:val="24"/>
          <w:highlight w:val="none"/>
          <w:u w:val="single"/>
          <w:lang w:val="en-US" w:eastAsia="zh-CN"/>
        </w:rPr>
        <w:t xml:space="preserve">  </w:t>
      </w:r>
      <w:r>
        <w:rPr>
          <w:rFonts w:hint="eastAsia" w:ascii="楷体" w:hAnsi="楷体" w:eastAsia="楷体" w:cs="楷体"/>
          <w:color w:val="auto"/>
          <w:sz w:val="24"/>
          <w:highlight w:val="none"/>
          <w:lang w:val="en-US" w:eastAsia="zh-CN"/>
        </w:rPr>
        <w:t>月</w:t>
      </w:r>
      <w:r>
        <w:rPr>
          <w:rFonts w:hint="eastAsia" w:ascii="楷体" w:hAnsi="楷体" w:eastAsia="楷体" w:cs="楷体"/>
          <w:color w:val="auto"/>
          <w:sz w:val="24"/>
          <w:highlight w:val="none"/>
          <w:u w:val="single"/>
          <w:lang w:val="en-US" w:eastAsia="zh-CN"/>
        </w:rPr>
        <w:t xml:space="preserve">   </w:t>
      </w:r>
      <w:r>
        <w:rPr>
          <w:rFonts w:hint="eastAsia" w:ascii="楷体" w:hAnsi="楷体" w:eastAsia="楷体" w:cs="楷体"/>
          <w:color w:val="auto"/>
          <w:sz w:val="24"/>
          <w:highlight w:val="none"/>
          <w:lang w:val="en-US" w:eastAsia="zh-CN"/>
        </w:rPr>
        <w:t>日签字（盖章）生效，有效期90天 ，特此声明。</w:t>
      </w:r>
    </w:p>
    <w:p w14:paraId="7FF4935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tbl>
      <w:tblPr>
        <w:tblStyle w:val="27"/>
        <w:tblpPr w:leftFromText="180" w:rightFromText="180" w:vertAnchor="text" w:horzAnchor="margin" w:tblpXSpec="center" w:tblpY="6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374"/>
      </w:tblGrid>
      <w:tr w14:paraId="751A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305" w:type="dxa"/>
            <w:noWrap w:val="0"/>
            <w:vAlign w:val="center"/>
          </w:tcPr>
          <w:p w14:paraId="04FB31FA">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楷体" w:hAnsi="楷体" w:eastAsia="楷体" w:cs="楷体"/>
                <w:color w:val="auto"/>
                <w:sz w:val="24"/>
                <w:highlight w:val="none"/>
              </w:rPr>
            </w:pPr>
            <w:r>
              <w:rPr>
                <w:rFonts w:hint="eastAsia" w:ascii="楷体" w:hAnsi="楷体" w:eastAsia="楷体" w:cs="楷体"/>
                <w:color w:val="auto"/>
                <w:sz w:val="24"/>
                <w:szCs w:val="24"/>
                <w:highlight w:val="none"/>
                <w:lang w:eastAsia="zh-CN"/>
              </w:rPr>
              <w:t>法定代表人身份证复印件正面</w:t>
            </w:r>
          </w:p>
        </w:tc>
        <w:tc>
          <w:tcPr>
            <w:tcW w:w="4374" w:type="dxa"/>
            <w:noWrap w:val="0"/>
            <w:vAlign w:val="center"/>
          </w:tcPr>
          <w:p w14:paraId="1C8449BE">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楷体" w:hAnsi="楷体" w:eastAsia="楷体" w:cs="楷体"/>
                <w:color w:val="auto"/>
                <w:sz w:val="24"/>
                <w:highlight w:val="none"/>
              </w:rPr>
            </w:pPr>
            <w:r>
              <w:rPr>
                <w:rFonts w:hint="eastAsia" w:ascii="楷体" w:hAnsi="楷体" w:eastAsia="楷体" w:cs="楷体"/>
                <w:color w:val="auto"/>
                <w:sz w:val="24"/>
                <w:szCs w:val="24"/>
                <w:highlight w:val="none"/>
                <w:lang w:eastAsia="zh-CN"/>
              </w:rPr>
              <w:t>被授权人的身份证复印件正面</w:t>
            </w:r>
          </w:p>
        </w:tc>
      </w:tr>
      <w:tr w14:paraId="072B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4305" w:type="dxa"/>
            <w:noWrap w:val="0"/>
            <w:vAlign w:val="center"/>
          </w:tcPr>
          <w:p w14:paraId="0089727E">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楷体" w:hAnsi="楷体" w:eastAsia="楷体" w:cs="楷体"/>
                <w:color w:val="auto"/>
                <w:sz w:val="24"/>
                <w:highlight w:val="none"/>
              </w:rPr>
            </w:pPr>
            <w:r>
              <w:rPr>
                <w:rFonts w:hint="eastAsia" w:ascii="楷体" w:hAnsi="楷体" w:eastAsia="楷体" w:cs="楷体"/>
                <w:color w:val="auto"/>
                <w:sz w:val="24"/>
                <w:szCs w:val="24"/>
                <w:highlight w:val="none"/>
                <w:lang w:eastAsia="zh-CN"/>
              </w:rPr>
              <w:t>法定代表人身份证复印件反面</w:t>
            </w:r>
          </w:p>
          <w:p w14:paraId="2C915232">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楷体" w:hAnsi="楷体" w:eastAsia="楷体" w:cs="楷体"/>
                <w:color w:val="auto"/>
                <w:sz w:val="24"/>
                <w:highlight w:val="none"/>
              </w:rPr>
            </w:pPr>
          </w:p>
        </w:tc>
        <w:tc>
          <w:tcPr>
            <w:tcW w:w="4374" w:type="dxa"/>
            <w:noWrap w:val="0"/>
            <w:vAlign w:val="center"/>
          </w:tcPr>
          <w:p w14:paraId="5A5ADC19">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360" w:lineRule="auto"/>
              <w:ind w:firstLine="480" w:firstLineChars="200"/>
              <w:jc w:val="center"/>
              <w:textAlignment w:val="auto"/>
              <w:rPr>
                <w:rFonts w:hint="eastAsia" w:ascii="楷体" w:hAnsi="楷体" w:eastAsia="楷体" w:cs="楷体"/>
                <w:color w:val="auto"/>
                <w:sz w:val="24"/>
                <w:highlight w:val="none"/>
              </w:rPr>
            </w:pPr>
            <w:r>
              <w:rPr>
                <w:rFonts w:hint="eastAsia" w:ascii="楷体" w:hAnsi="楷体" w:eastAsia="楷体" w:cs="楷体"/>
                <w:color w:val="auto"/>
                <w:sz w:val="24"/>
                <w:szCs w:val="24"/>
                <w:highlight w:val="none"/>
                <w:lang w:eastAsia="zh-CN"/>
              </w:rPr>
              <w:t>被授权人的身份证复印件反面</w:t>
            </w:r>
          </w:p>
        </w:tc>
      </w:tr>
    </w:tbl>
    <w:p w14:paraId="395EBAC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附：法定代表人及被授权人的身份证复印件</w:t>
      </w:r>
    </w:p>
    <w:p w14:paraId="4BADBFC0">
      <w:pPr>
        <w:pStyle w:val="15"/>
        <w:shd w:val="clear"/>
        <w:spacing w:line="500" w:lineRule="exact"/>
        <w:ind w:firstLine="562"/>
        <w:rPr>
          <w:rFonts w:hint="eastAsia" w:ascii="楷体" w:hAnsi="楷体" w:eastAsia="楷体" w:cs="楷体"/>
          <w:b w:val="0"/>
          <w:bCs w:val="0"/>
          <w:color w:val="auto"/>
          <w:sz w:val="24"/>
          <w:szCs w:val="24"/>
          <w:highlight w:val="none"/>
        </w:rPr>
      </w:pPr>
      <w:r>
        <w:rPr>
          <w:rFonts w:hint="eastAsia" w:ascii="楷体" w:hAnsi="楷体" w:eastAsia="楷体" w:cs="楷体"/>
          <w:b w:val="0"/>
          <w:bCs w:val="0"/>
          <w:color w:val="auto"/>
          <w:sz w:val="24"/>
          <w:szCs w:val="24"/>
          <w:highlight w:val="none"/>
        </w:rPr>
        <w:t>说明：授权书内容填写要明确</w:t>
      </w:r>
      <w:r>
        <w:rPr>
          <w:rFonts w:hint="eastAsia" w:ascii="楷体" w:hAnsi="楷体" w:eastAsia="楷体" w:cs="楷体"/>
          <w:b w:val="0"/>
          <w:bCs w:val="0"/>
          <w:color w:val="auto"/>
          <w:sz w:val="24"/>
          <w:szCs w:val="24"/>
          <w:highlight w:val="none"/>
          <w:lang w:val="en-US" w:eastAsia="zh-CN"/>
        </w:rPr>
        <w:t>清楚</w:t>
      </w:r>
      <w:r>
        <w:rPr>
          <w:rFonts w:hint="eastAsia" w:ascii="楷体" w:hAnsi="楷体" w:eastAsia="楷体" w:cs="楷体"/>
          <w:b w:val="0"/>
          <w:bCs w:val="0"/>
          <w:color w:val="auto"/>
          <w:sz w:val="24"/>
          <w:szCs w:val="24"/>
          <w:highlight w:val="none"/>
        </w:rPr>
        <w:t>，文字要工整清楚，涂改无效。</w:t>
      </w:r>
    </w:p>
    <w:p w14:paraId="1277370B">
      <w:pPr>
        <w:pageBreakBefore w:val="0"/>
        <w:shd w:val="clear"/>
        <w:overflowPunct/>
        <w:topLinePunct w:val="0"/>
        <w:autoSpaceDE/>
        <w:autoSpaceDN/>
        <w:bidi w:val="0"/>
        <w:spacing w:line="360" w:lineRule="auto"/>
        <w:ind w:firstLine="3600" w:firstLineChars="15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供应商：</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（公章）</w:t>
      </w:r>
    </w:p>
    <w:p w14:paraId="6DC0EB76">
      <w:pPr>
        <w:pageBreakBefore w:val="0"/>
        <w:shd w:val="clear"/>
        <w:overflowPunct/>
        <w:topLinePunct w:val="0"/>
        <w:autoSpaceDE/>
        <w:autoSpaceDN/>
        <w:bidi w:val="0"/>
        <w:spacing w:line="360" w:lineRule="auto"/>
        <w:ind w:firstLine="3600" w:firstLineChars="15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法定代表人：</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（签字</w:t>
      </w:r>
      <w:r>
        <w:rPr>
          <w:rFonts w:hint="eastAsia" w:ascii="楷体" w:hAnsi="楷体" w:eastAsia="楷体" w:cs="楷体"/>
          <w:color w:val="auto"/>
          <w:sz w:val="24"/>
          <w:szCs w:val="24"/>
          <w:highlight w:val="none"/>
          <w:lang w:val="en-US" w:eastAsia="zh-CN"/>
        </w:rPr>
        <w:t>或</w:t>
      </w:r>
      <w:r>
        <w:rPr>
          <w:rFonts w:hint="eastAsia" w:ascii="楷体" w:hAnsi="楷体" w:eastAsia="楷体" w:cs="楷体"/>
          <w:color w:val="auto"/>
          <w:sz w:val="24"/>
          <w:szCs w:val="24"/>
          <w:highlight w:val="none"/>
        </w:rPr>
        <w:t>盖章）</w:t>
      </w:r>
    </w:p>
    <w:p w14:paraId="01043831">
      <w:pPr>
        <w:pageBreakBefore w:val="0"/>
        <w:shd w:val="clear"/>
        <w:overflowPunct/>
        <w:topLinePunct w:val="0"/>
        <w:autoSpaceDE/>
        <w:autoSpaceDN/>
        <w:bidi w:val="0"/>
        <w:spacing w:line="360" w:lineRule="auto"/>
        <w:ind w:firstLine="3600" w:firstLineChars="15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被授权人： </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（签字或盖章）</w:t>
      </w:r>
    </w:p>
    <w:p w14:paraId="3154015C">
      <w:pPr>
        <w:keepNext w:val="0"/>
        <w:keepLines w:val="0"/>
        <w:widowControl w:val="0"/>
        <w:suppressLineNumbers w:val="0"/>
        <w:shd w:val="clear"/>
        <w:tabs>
          <w:tab w:val="left" w:pos="1922"/>
        </w:tabs>
        <w:autoSpaceDE w:val="0"/>
        <w:autoSpaceDN w:val="0"/>
        <w:spacing w:before="0" w:beforeAutospacing="0" w:after="0" w:afterAutospacing="0" w:line="360" w:lineRule="auto"/>
        <w:ind w:left="156" w:right="0" w:firstLine="3360" w:firstLineChars="1400"/>
        <w:jc w:val="left"/>
        <w:outlineLvl w:val="0"/>
        <w:rPr>
          <w:rFonts w:hint="eastAsia" w:ascii="楷体" w:hAnsi="楷体" w:eastAsia="楷体" w:cs="楷体"/>
          <w:b/>
          <w:bCs w:val="0"/>
          <w:color w:val="auto"/>
          <w:kern w:val="0"/>
          <w:sz w:val="32"/>
          <w:szCs w:val="22"/>
          <w:highlight w:val="none"/>
          <w:lang w:val="zh-CN" w:eastAsia="zh-CN" w:bidi="zh-CN"/>
        </w:rPr>
        <w:sectPr>
          <w:pgSz w:w="11910" w:h="16840"/>
          <w:pgMar w:top="1440" w:right="1080" w:bottom="1440" w:left="1080" w:header="916" w:footer="655" w:gutter="0"/>
          <w:pgNumType w:fmt="numberInDash"/>
          <w:cols w:space="720" w:num="1"/>
        </w:sectPr>
      </w:pPr>
      <w:bookmarkStart w:id="72" w:name="_Toc32001"/>
      <w:bookmarkStart w:id="73" w:name="_Toc28735"/>
      <w:bookmarkStart w:id="74" w:name="_Toc15272"/>
      <w:bookmarkStart w:id="75" w:name="_Toc21996"/>
      <w:bookmarkStart w:id="76" w:name="_Toc16277"/>
      <w:r>
        <w:rPr>
          <w:rFonts w:hint="eastAsia" w:ascii="楷体" w:hAnsi="楷体" w:eastAsia="楷体" w:cs="楷体"/>
          <w:color w:val="auto"/>
          <w:sz w:val="24"/>
          <w:szCs w:val="24"/>
          <w:highlight w:val="none"/>
        </w:rPr>
        <w:t xml:space="preserve">日  期：  </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日</w:t>
      </w:r>
      <w:bookmarkEnd w:id="72"/>
      <w:bookmarkEnd w:id="73"/>
      <w:bookmarkEnd w:id="74"/>
      <w:bookmarkEnd w:id="75"/>
      <w:bookmarkEnd w:id="76"/>
    </w:p>
    <w:p w14:paraId="51117851">
      <w:pPr>
        <w:pStyle w:val="12"/>
        <w:shd w:val="clear"/>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eastAsia="zh-CN"/>
        </w:rPr>
        <w:t>五、</w:t>
      </w:r>
      <w:r>
        <w:rPr>
          <w:rFonts w:hint="eastAsia" w:ascii="楷体" w:hAnsi="楷体" w:eastAsia="楷体" w:cs="楷体"/>
          <w:b/>
          <w:bCs/>
          <w:color w:val="auto"/>
          <w:sz w:val="32"/>
          <w:szCs w:val="32"/>
          <w:highlight w:val="none"/>
          <w:lang w:val="en-US" w:eastAsia="zh-CN"/>
        </w:rPr>
        <w:t>第一次</w:t>
      </w:r>
      <w:r>
        <w:rPr>
          <w:rFonts w:hint="eastAsia" w:ascii="楷体" w:hAnsi="楷体" w:eastAsia="楷体" w:cs="楷体"/>
          <w:b/>
          <w:bCs/>
          <w:color w:val="auto"/>
          <w:sz w:val="32"/>
          <w:szCs w:val="32"/>
          <w:highlight w:val="none"/>
          <w:lang w:eastAsia="zh-CN"/>
        </w:rPr>
        <w:t>谈判报价</w:t>
      </w:r>
    </w:p>
    <w:p w14:paraId="79F8E9C1">
      <w:pPr>
        <w:pStyle w:val="4"/>
        <w:keepNext/>
        <w:keepLines/>
        <w:pageBreakBefore w:val="0"/>
        <w:widowControl w:val="0"/>
        <w:shd w:val="clear"/>
        <w:kinsoku/>
        <w:wordWrap/>
        <w:overflowPunct/>
        <w:topLinePunct w:val="0"/>
        <w:autoSpaceDE/>
        <w:autoSpaceDN/>
        <w:bidi w:val="0"/>
        <w:adjustRightInd/>
        <w:snapToGrid/>
        <w:spacing w:before="0" w:after="0" w:line="360" w:lineRule="auto"/>
        <w:jc w:val="center"/>
        <w:textAlignment w:val="auto"/>
        <w:rPr>
          <w:rFonts w:hint="eastAsia" w:ascii="楷体" w:hAnsi="楷体" w:eastAsia="楷体" w:cs="楷体"/>
          <w:color w:val="auto"/>
          <w:highlight w:val="none"/>
          <w:lang w:val="en-US" w:eastAsia="zh-CN"/>
        </w:rPr>
      </w:pPr>
      <w:bookmarkStart w:id="77" w:name="_Toc29266"/>
      <w:r>
        <w:rPr>
          <w:rFonts w:hint="eastAsia" w:ascii="楷体" w:hAnsi="楷体" w:eastAsia="楷体" w:cs="楷体"/>
          <w:color w:val="auto"/>
          <w:highlight w:val="none"/>
          <w:lang w:val="en-US" w:eastAsia="zh-CN"/>
        </w:rPr>
        <w:t>5.1 报价表</w:t>
      </w:r>
      <w:bookmarkEnd w:id="77"/>
    </w:p>
    <w:tbl>
      <w:tblPr>
        <w:tblStyle w:val="27"/>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70"/>
        <w:gridCol w:w="7389"/>
      </w:tblGrid>
      <w:tr w14:paraId="786043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77" w:hRule="atLeast"/>
        </w:trPr>
        <w:tc>
          <w:tcPr>
            <w:tcW w:w="2070" w:type="dxa"/>
            <w:tcBorders>
              <w:bottom w:val="single" w:color="auto" w:sz="4" w:space="0"/>
            </w:tcBorders>
            <w:noWrap w:val="0"/>
            <w:vAlign w:val="center"/>
          </w:tcPr>
          <w:p w14:paraId="27801292">
            <w:pPr>
              <w:keepNext w:val="0"/>
              <w:keepLines w:val="0"/>
              <w:pageBreakBefore w:val="0"/>
              <w:suppressLineNumbers w:val="0"/>
              <w:shd w:val="clear"/>
              <w:overflowPunct/>
              <w:topLinePunct w:val="0"/>
              <w:autoSpaceDE/>
              <w:autoSpaceDN/>
              <w:bidi w:val="0"/>
              <w:spacing w:beforeAutospacing="0" w:afterAutospacing="0" w:line="360" w:lineRule="auto"/>
              <w:jc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采购项目名称</w:t>
            </w:r>
          </w:p>
        </w:tc>
        <w:tc>
          <w:tcPr>
            <w:tcW w:w="7389" w:type="dxa"/>
            <w:noWrap w:val="0"/>
            <w:vAlign w:val="center"/>
          </w:tcPr>
          <w:p w14:paraId="6CCF6D41">
            <w:pPr>
              <w:keepNext w:val="0"/>
              <w:keepLines w:val="0"/>
              <w:pageBreakBefore w:val="0"/>
              <w:suppressLineNumbers w:val="0"/>
              <w:shd w:val="clear"/>
              <w:overflowPunct/>
              <w:topLinePunct w:val="0"/>
              <w:autoSpaceDE/>
              <w:autoSpaceDN/>
              <w:bidi w:val="0"/>
              <w:spacing w:beforeAutospacing="0" w:afterAutospacing="0" w:line="360" w:lineRule="auto"/>
              <w:rPr>
                <w:rFonts w:hint="eastAsia" w:ascii="楷体" w:hAnsi="楷体" w:eastAsia="楷体" w:cs="楷体"/>
                <w:b/>
                <w:color w:val="auto"/>
                <w:kern w:val="2"/>
                <w:sz w:val="30"/>
                <w:szCs w:val="22"/>
                <w:highlight w:val="none"/>
                <w:lang w:val="en-US" w:eastAsia="zh-CN" w:bidi="ar-SA"/>
              </w:rPr>
            </w:pPr>
          </w:p>
        </w:tc>
      </w:tr>
      <w:tr w14:paraId="16AF967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94" w:hRule="atLeast"/>
        </w:trPr>
        <w:tc>
          <w:tcPr>
            <w:tcW w:w="2070" w:type="dxa"/>
            <w:noWrap w:val="0"/>
            <w:vAlign w:val="center"/>
          </w:tcPr>
          <w:p w14:paraId="46AA36DA">
            <w:pPr>
              <w:keepNext w:val="0"/>
              <w:keepLines w:val="0"/>
              <w:pageBreakBefore w:val="0"/>
              <w:suppressLineNumbers w:val="0"/>
              <w:shd w:val="clear"/>
              <w:overflowPunct/>
              <w:topLinePunct w:val="0"/>
              <w:autoSpaceDE/>
              <w:autoSpaceDN/>
              <w:bidi w:val="0"/>
              <w:spacing w:beforeAutospacing="0" w:afterAutospacing="0" w:line="360" w:lineRule="auto"/>
              <w:jc w:val="center"/>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供应商名称</w:t>
            </w:r>
          </w:p>
          <w:p w14:paraId="11A90A18">
            <w:pPr>
              <w:keepNext w:val="0"/>
              <w:keepLines w:val="0"/>
              <w:pageBreakBefore w:val="0"/>
              <w:suppressLineNumbers w:val="0"/>
              <w:shd w:val="clear"/>
              <w:overflowPunct/>
              <w:topLinePunct w:val="0"/>
              <w:autoSpaceDE/>
              <w:autoSpaceDN/>
              <w:bidi w:val="0"/>
              <w:spacing w:beforeAutospacing="0" w:afterAutospacing="0" w:line="360" w:lineRule="auto"/>
              <w:jc w:val="center"/>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eastAsia="zh-CN"/>
              </w:rPr>
              <w:t>（</w:t>
            </w:r>
            <w:r>
              <w:rPr>
                <w:rFonts w:hint="eastAsia" w:ascii="楷体" w:hAnsi="楷体" w:eastAsia="楷体" w:cs="楷体"/>
                <w:b/>
                <w:bCs/>
                <w:color w:val="auto"/>
                <w:sz w:val="24"/>
                <w:szCs w:val="24"/>
                <w:highlight w:val="none"/>
              </w:rPr>
              <w:t>单位名称</w:t>
            </w:r>
            <w:r>
              <w:rPr>
                <w:rFonts w:hint="eastAsia" w:ascii="楷体" w:hAnsi="楷体" w:eastAsia="楷体" w:cs="楷体"/>
                <w:b/>
                <w:bCs/>
                <w:color w:val="auto"/>
                <w:sz w:val="24"/>
                <w:szCs w:val="24"/>
                <w:highlight w:val="none"/>
                <w:lang w:eastAsia="zh-CN"/>
              </w:rPr>
              <w:t>）</w:t>
            </w:r>
          </w:p>
        </w:tc>
        <w:tc>
          <w:tcPr>
            <w:tcW w:w="7389" w:type="dxa"/>
            <w:noWrap w:val="0"/>
            <w:vAlign w:val="center"/>
          </w:tcPr>
          <w:p w14:paraId="53CE0696">
            <w:pPr>
              <w:keepNext w:val="0"/>
              <w:keepLines w:val="0"/>
              <w:pageBreakBefore w:val="0"/>
              <w:suppressLineNumbers w:val="0"/>
              <w:shd w:val="clear"/>
              <w:overflowPunct/>
              <w:topLinePunct w:val="0"/>
              <w:autoSpaceDE/>
              <w:autoSpaceDN/>
              <w:bidi w:val="0"/>
              <w:spacing w:beforeAutospacing="0" w:afterAutospacing="0" w:line="360" w:lineRule="auto"/>
              <w:jc w:val="center"/>
              <w:rPr>
                <w:rFonts w:hint="eastAsia" w:ascii="楷体" w:hAnsi="楷体" w:eastAsia="楷体" w:cs="楷体"/>
                <w:b/>
                <w:bCs/>
                <w:color w:val="auto"/>
                <w:sz w:val="24"/>
                <w:highlight w:val="none"/>
              </w:rPr>
            </w:pPr>
          </w:p>
        </w:tc>
      </w:tr>
      <w:tr w14:paraId="534946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74" w:hRule="atLeast"/>
        </w:trPr>
        <w:tc>
          <w:tcPr>
            <w:tcW w:w="2070" w:type="dxa"/>
            <w:noWrap w:val="0"/>
            <w:vAlign w:val="center"/>
          </w:tcPr>
          <w:p w14:paraId="0BB63512">
            <w:pPr>
              <w:keepNext w:val="0"/>
              <w:keepLines w:val="0"/>
              <w:pageBreakBefore w:val="0"/>
              <w:suppressLineNumbers w:val="0"/>
              <w:shd w:val="clear"/>
              <w:overflowPunct/>
              <w:topLinePunct w:val="0"/>
              <w:autoSpaceDE/>
              <w:autoSpaceDN/>
              <w:bidi w:val="0"/>
              <w:spacing w:beforeAutospacing="0" w:afterAutospacing="0" w:line="360" w:lineRule="auto"/>
              <w:jc w:val="center"/>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谈判报价</w:t>
            </w:r>
          </w:p>
        </w:tc>
        <w:tc>
          <w:tcPr>
            <w:tcW w:w="7389" w:type="dxa"/>
            <w:noWrap w:val="0"/>
            <w:vAlign w:val="top"/>
          </w:tcPr>
          <w:p w14:paraId="6538270D">
            <w:pPr>
              <w:keepNext w:val="0"/>
              <w:keepLines w:val="0"/>
              <w:pageBreakBefore w:val="0"/>
              <w:suppressLineNumbers w:val="0"/>
              <w:shd w:val="clear"/>
              <w:overflowPunct/>
              <w:topLinePunct w:val="0"/>
              <w:autoSpaceDE/>
              <w:autoSpaceDN/>
              <w:bidi w:val="0"/>
              <w:spacing w:beforeAutospacing="0" w:afterAutospacing="0" w:line="360" w:lineRule="auto"/>
              <w:rPr>
                <w:rFonts w:hint="eastAsia" w:ascii="楷体" w:hAnsi="楷体" w:eastAsia="楷体" w:cs="楷体"/>
                <w:b/>
                <w:bCs/>
                <w:color w:val="auto"/>
                <w:sz w:val="24"/>
                <w:szCs w:val="24"/>
                <w:highlight w:val="none"/>
                <w:lang w:eastAsia="zh-CN"/>
              </w:rPr>
            </w:pPr>
          </w:p>
          <w:p w14:paraId="74E20E43">
            <w:pPr>
              <w:keepNext w:val="0"/>
              <w:keepLines w:val="0"/>
              <w:pageBreakBefore w:val="0"/>
              <w:suppressLineNumbers w:val="0"/>
              <w:shd w:val="clear"/>
              <w:overflowPunct/>
              <w:topLinePunct w:val="0"/>
              <w:autoSpaceDE/>
              <w:autoSpaceDN/>
              <w:bidi w:val="0"/>
              <w:spacing w:beforeAutospacing="0" w:afterAutospacing="0" w:line="360" w:lineRule="auto"/>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eastAsia="zh-CN"/>
              </w:rPr>
              <w:t>人民币（大写）：</w:t>
            </w:r>
            <w:r>
              <w:rPr>
                <w:rFonts w:hint="eastAsia" w:ascii="楷体" w:hAnsi="楷体" w:eastAsia="楷体" w:cs="楷体"/>
                <w:b/>
                <w:bCs/>
                <w:color w:val="auto"/>
                <w:sz w:val="24"/>
                <w:szCs w:val="24"/>
                <w:highlight w:val="none"/>
                <w:u w:val="single"/>
              </w:rPr>
              <w:t xml:space="preserve">                  </w:t>
            </w:r>
            <w:r>
              <w:rPr>
                <w:rFonts w:hint="eastAsia" w:ascii="楷体" w:hAnsi="楷体" w:eastAsia="楷体" w:cs="楷体"/>
                <w:b/>
                <w:bCs/>
                <w:color w:val="auto"/>
                <w:sz w:val="24"/>
                <w:szCs w:val="24"/>
                <w:highlight w:val="none"/>
              </w:rPr>
              <w:t>元</w:t>
            </w:r>
          </w:p>
          <w:p w14:paraId="266AD899">
            <w:pPr>
              <w:pStyle w:val="12"/>
              <w:keepNext w:val="0"/>
              <w:keepLines w:val="0"/>
              <w:pageBreakBefore w:val="0"/>
              <w:suppressLineNumbers w:val="0"/>
              <w:shd w:val="clear"/>
              <w:overflowPunct/>
              <w:topLinePunct w:val="0"/>
              <w:autoSpaceDE/>
              <w:autoSpaceDN/>
              <w:bidi w:val="0"/>
              <w:spacing w:beforeAutospacing="0" w:afterAutospacing="0" w:line="360" w:lineRule="auto"/>
              <w:rPr>
                <w:rFonts w:hint="eastAsia" w:ascii="楷体" w:hAnsi="楷体" w:eastAsia="楷体" w:cs="楷体"/>
                <w:color w:val="auto"/>
                <w:sz w:val="24"/>
                <w:szCs w:val="24"/>
                <w:highlight w:val="none"/>
                <w:lang w:val="en-US" w:eastAsia="zh-CN"/>
              </w:rPr>
            </w:pPr>
          </w:p>
          <w:p w14:paraId="31D067A7">
            <w:pPr>
              <w:keepNext w:val="0"/>
              <w:keepLines w:val="0"/>
              <w:pageBreakBefore w:val="0"/>
              <w:suppressLineNumbers w:val="0"/>
              <w:shd w:val="clear"/>
              <w:overflowPunct/>
              <w:topLinePunct w:val="0"/>
              <w:autoSpaceDE/>
              <w:autoSpaceDN/>
              <w:bidi w:val="0"/>
              <w:spacing w:beforeAutospacing="0" w:afterAutospacing="0" w:line="360" w:lineRule="auto"/>
              <w:ind w:firstLine="723" w:firstLineChars="300"/>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eastAsia="zh-CN"/>
              </w:rPr>
              <w:t>（小写￥：</w:t>
            </w:r>
            <w:r>
              <w:rPr>
                <w:rFonts w:hint="eastAsia" w:ascii="楷体" w:hAnsi="楷体" w:eastAsia="楷体" w:cs="楷体"/>
                <w:b/>
                <w:bCs/>
                <w:color w:val="auto"/>
                <w:sz w:val="24"/>
                <w:szCs w:val="24"/>
                <w:highlight w:val="none"/>
                <w:u w:val="single"/>
              </w:rPr>
              <w:t xml:space="preserve">   </w:t>
            </w:r>
            <w:r>
              <w:rPr>
                <w:rFonts w:hint="eastAsia" w:ascii="楷体" w:hAnsi="楷体" w:eastAsia="楷体" w:cs="楷体"/>
                <w:b/>
                <w:bCs/>
                <w:color w:val="auto"/>
                <w:sz w:val="24"/>
                <w:szCs w:val="24"/>
                <w:highlight w:val="none"/>
                <w:u w:val="single"/>
                <w:lang w:val="en-US" w:eastAsia="zh-CN"/>
              </w:rPr>
              <w:t xml:space="preserve">   </w:t>
            </w:r>
            <w:r>
              <w:rPr>
                <w:rFonts w:hint="eastAsia" w:ascii="楷体" w:hAnsi="楷体" w:eastAsia="楷体" w:cs="楷体"/>
                <w:b/>
                <w:bCs/>
                <w:color w:val="auto"/>
                <w:sz w:val="24"/>
                <w:szCs w:val="24"/>
                <w:highlight w:val="none"/>
                <w:u w:val="single"/>
              </w:rPr>
              <w:t xml:space="preserve">       </w:t>
            </w:r>
            <w:r>
              <w:rPr>
                <w:rFonts w:hint="eastAsia" w:ascii="楷体" w:hAnsi="楷体" w:eastAsia="楷体" w:cs="楷体"/>
                <w:b/>
                <w:bCs/>
                <w:color w:val="auto"/>
                <w:sz w:val="24"/>
                <w:szCs w:val="24"/>
                <w:highlight w:val="none"/>
                <w:u w:val="single"/>
                <w:lang w:val="en-US" w:eastAsia="zh-CN"/>
              </w:rPr>
              <w:t xml:space="preserve">  </w:t>
            </w:r>
            <w:r>
              <w:rPr>
                <w:rFonts w:hint="eastAsia" w:ascii="楷体" w:hAnsi="楷体" w:eastAsia="楷体" w:cs="楷体"/>
                <w:b/>
                <w:bCs/>
                <w:color w:val="auto"/>
                <w:sz w:val="24"/>
                <w:szCs w:val="24"/>
                <w:highlight w:val="none"/>
                <w:u w:val="single"/>
              </w:rPr>
              <w:t xml:space="preserve">   </w:t>
            </w:r>
            <w:r>
              <w:rPr>
                <w:rFonts w:hint="eastAsia" w:ascii="楷体" w:hAnsi="楷体" w:eastAsia="楷体" w:cs="楷体"/>
                <w:b/>
                <w:bCs/>
                <w:color w:val="auto"/>
                <w:sz w:val="24"/>
                <w:szCs w:val="24"/>
                <w:highlight w:val="none"/>
              </w:rPr>
              <w:t>元</w:t>
            </w:r>
            <w:r>
              <w:rPr>
                <w:rFonts w:hint="eastAsia" w:ascii="楷体" w:hAnsi="楷体" w:eastAsia="楷体" w:cs="楷体"/>
                <w:b/>
                <w:bCs/>
                <w:color w:val="auto"/>
                <w:sz w:val="24"/>
                <w:szCs w:val="24"/>
                <w:highlight w:val="none"/>
                <w:lang w:eastAsia="zh-CN"/>
              </w:rPr>
              <w:t>）</w:t>
            </w:r>
          </w:p>
        </w:tc>
      </w:tr>
      <w:tr w14:paraId="06B991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84" w:hRule="atLeast"/>
        </w:trPr>
        <w:tc>
          <w:tcPr>
            <w:tcW w:w="2070" w:type="dxa"/>
            <w:noWrap w:val="0"/>
            <w:vAlign w:val="center"/>
          </w:tcPr>
          <w:p w14:paraId="63FF17E7">
            <w:pPr>
              <w:keepNext w:val="0"/>
              <w:keepLines w:val="0"/>
              <w:pageBreakBefore w:val="0"/>
              <w:suppressLineNumbers w:val="0"/>
              <w:shd w:val="clear"/>
              <w:overflowPunct/>
              <w:topLinePunct w:val="0"/>
              <w:autoSpaceDE/>
              <w:autoSpaceDN/>
              <w:bidi w:val="0"/>
              <w:spacing w:beforeAutospacing="0" w:afterAutospacing="0" w:line="360" w:lineRule="auto"/>
              <w:jc w:val="center"/>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服务期</w:t>
            </w:r>
          </w:p>
        </w:tc>
        <w:tc>
          <w:tcPr>
            <w:tcW w:w="7389" w:type="dxa"/>
            <w:noWrap w:val="0"/>
            <w:vAlign w:val="top"/>
          </w:tcPr>
          <w:p w14:paraId="63F09E2E">
            <w:pPr>
              <w:keepNext w:val="0"/>
              <w:keepLines w:val="0"/>
              <w:pageBreakBefore w:val="0"/>
              <w:suppressLineNumbers w:val="0"/>
              <w:shd w:val="clear"/>
              <w:overflowPunct/>
              <w:topLinePunct w:val="0"/>
              <w:autoSpaceDE/>
              <w:autoSpaceDN/>
              <w:bidi w:val="0"/>
              <w:spacing w:beforeAutospacing="0" w:afterAutospacing="0" w:line="360" w:lineRule="auto"/>
              <w:rPr>
                <w:rFonts w:hint="eastAsia" w:ascii="楷体" w:hAnsi="楷体" w:eastAsia="楷体" w:cs="楷体"/>
                <w:b/>
                <w:bCs/>
                <w:color w:val="auto"/>
                <w:sz w:val="24"/>
                <w:highlight w:val="none"/>
              </w:rPr>
            </w:pPr>
          </w:p>
        </w:tc>
      </w:tr>
      <w:tr w14:paraId="6303F2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84" w:hRule="atLeast"/>
        </w:trPr>
        <w:tc>
          <w:tcPr>
            <w:tcW w:w="2070" w:type="dxa"/>
            <w:noWrap w:val="0"/>
            <w:vAlign w:val="center"/>
          </w:tcPr>
          <w:p w14:paraId="6FE55B5D">
            <w:pPr>
              <w:keepNext w:val="0"/>
              <w:keepLines w:val="0"/>
              <w:pageBreakBefore w:val="0"/>
              <w:suppressLineNumbers w:val="0"/>
              <w:shd w:val="clear"/>
              <w:overflowPunct/>
              <w:topLinePunct w:val="0"/>
              <w:autoSpaceDE/>
              <w:autoSpaceDN/>
              <w:bidi w:val="0"/>
              <w:spacing w:beforeAutospacing="0" w:afterAutospacing="0" w:line="360" w:lineRule="auto"/>
              <w:jc w:val="center"/>
              <w:rPr>
                <w:rFonts w:hint="eastAsia" w:ascii="楷体" w:hAnsi="楷体" w:eastAsia="楷体" w:cs="楷体"/>
                <w:b/>
                <w:bCs/>
                <w:color w:val="auto"/>
                <w:sz w:val="24"/>
                <w:szCs w:val="24"/>
                <w:highlight w:val="none"/>
                <w:lang w:eastAsia="zh-CN"/>
              </w:rPr>
            </w:pPr>
            <w:r>
              <w:rPr>
                <w:rFonts w:hint="eastAsia" w:ascii="楷体" w:hAnsi="楷体" w:eastAsia="楷体" w:cs="楷体"/>
                <w:b/>
                <w:bCs/>
                <w:color w:val="auto"/>
                <w:sz w:val="24"/>
                <w:szCs w:val="24"/>
                <w:highlight w:val="none"/>
                <w:lang w:eastAsia="zh-CN"/>
              </w:rPr>
              <w:t>其他声明</w:t>
            </w:r>
          </w:p>
        </w:tc>
        <w:tc>
          <w:tcPr>
            <w:tcW w:w="7389" w:type="dxa"/>
            <w:noWrap w:val="0"/>
            <w:vAlign w:val="top"/>
          </w:tcPr>
          <w:p w14:paraId="390F2272">
            <w:pPr>
              <w:keepNext w:val="0"/>
              <w:keepLines w:val="0"/>
              <w:pageBreakBefore w:val="0"/>
              <w:suppressLineNumbers w:val="0"/>
              <w:shd w:val="clear"/>
              <w:overflowPunct/>
              <w:topLinePunct w:val="0"/>
              <w:autoSpaceDE/>
              <w:autoSpaceDN/>
              <w:bidi w:val="0"/>
              <w:spacing w:beforeAutospacing="0" w:afterAutospacing="0" w:line="360" w:lineRule="auto"/>
              <w:rPr>
                <w:rFonts w:hint="eastAsia" w:ascii="楷体" w:hAnsi="楷体" w:eastAsia="楷体" w:cs="楷体"/>
                <w:b/>
                <w:bCs/>
                <w:color w:val="auto"/>
                <w:sz w:val="24"/>
                <w:highlight w:val="none"/>
              </w:rPr>
            </w:pPr>
          </w:p>
        </w:tc>
      </w:tr>
      <w:tr w14:paraId="243F1D8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26" w:hRule="atLeast"/>
        </w:trPr>
        <w:tc>
          <w:tcPr>
            <w:tcW w:w="9459" w:type="dxa"/>
            <w:gridSpan w:val="2"/>
            <w:noWrap w:val="0"/>
            <w:vAlign w:val="center"/>
          </w:tcPr>
          <w:p w14:paraId="40331FF1">
            <w:pPr>
              <w:keepNext w:val="0"/>
              <w:keepLines w:val="0"/>
              <w:pageBreakBefore w:val="0"/>
              <w:suppressLineNumbers w:val="0"/>
              <w:shd w:val="clear"/>
              <w:overflowPunct/>
              <w:topLinePunct w:val="0"/>
              <w:autoSpaceDE/>
              <w:autoSpaceDN/>
              <w:bidi w:val="0"/>
              <w:spacing w:beforeAutospacing="0" w:afterAutospacing="0" w:line="360" w:lineRule="auto"/>
              <w:rPr>
                <w:rFonts w:hint="eastAsia" w:ascii="楷体" w:hAnsi="楷体" w:eastAsia="楷体" w:cs="楷体"/>
                <w:b/>
                <w:bCs/>
                <w:color w:val="auto"/>
                <w:sz w:val="24"/>
                <w:highlight w:val="none"/>
              </w:rPr>
            </w:pPr>
            <w:r>
              <w:rPr>
                <w:rFonts w:hint="eastAsia" w:ascii="楷体" w:hAnsi="楷体" w:eastAsia="楷体" w:cs="楷体"/>
                <w:b/>
                <w:bCs/>
                <w:color w:val="auto"/>
                <w:sz w:val="24"/>
                <w:szCs w:val="24"/>
                <w:highlight w:val="none"/>
                <w:lang w:eastAsia="zh-CN"/>
              </w:rPr>
              <w:t>备注：表内报价内容以元为单位，保留小数点后两位。</w:t>
            </w:r>
          </w:p>
        </w:tc>
      </w:tr>
    </w:tbl>
    <w:p w14:paraId="16F9CF6A">
      <w:pPr>
        <w:pageBreakBefore w:val="0"/>
        <w:shd w:val="clear"/>
        <w:overflowPunct/>
        <w:topLinePunct w:val="0"/>
        <w:autoSpaceDE/>
        <w:autoSpaceDN/>
        <w:bidi w:val="0"/>
        <w:spacing w:line="360" w:lineRule="auto"/>
        <w:rPr>
          <w:rFonts w:hint="eastAsia" w:ascii="楷体" w:hAnsi="楷体" w:eastAsia="楷体" w:cs="楷体"/>
          <w:color w:val="auto"/>
          <w:sz w:val="28"/>
          <w:highlight w:val="none"/>
        </w:rPr>
      </w:pPr>
    </w:p>
    <w:p w14:paraId="34879210">
      <w:pPr>
        <w:pageBreakBefore w:val="0"/>
        <w:shd w:val="clear"/>
        <w:overflowPunct/>
        <w:topLinePunct w:val="0"/>
        <w:autoSpaceDE/>
        <w:autoSpaceDN/>
        <w:bidi w:val="0"/>
        <w:spacing w:line="360" w:lineRule="auto"/>
        <w:rPr>
          <w:rFonts w:hint="eastAsia" w:ascii="楷体" w:hAnsi="楷体" w:eastAsia="楷体" w:cs="楷体"/>
          <w:color w:val="auto"/>
          <w:sz w:val="24"/>
          <w:highlight w:val="none"/>
        </w:rPr>
      </w:pPr>
    </w:p>
    <w:p w14:paraId="52090683">
      <w:pPr>
        <w:pageBreakBefore w:val="0"/>
        <w:shd w:val="clear"/>
        <w:overflowPunct/>
        <w:topLinePunct w:val="0"/>
        <w:autoSpaceDE/>
        <w:autoSpaceDN/>
        <w:bidi w:val="0"/>
        <w:spacing w:line="360" w:lineRule="auto"/>
        <w:rPr>
          <w:rFonts w:hint="eastAsia" w:ascii="楷体" w:hAnsi="楷体" w:eastAsia="楷体" w:cs="楷体"/>
          <w:color w:val="auto"/>
          <w:sz w:val="30"/>
          <w:highlight w:val="none"/>
        </w:rPr>
      </w:pPr>
    </w:p>
    <w:p w14:paraId="55D4842E">
      <w:pPr>
        <w:pageBreakBefore w:val="0"/>
        <w:shd w:val="clear"/>
        <w:overflowPunct/>
        <w:topLinePunct w:val="0"/>
        <w:autoSpaceDE/>
        <w:autoSpaceDN/>
        <w:bidi w:val="0"/>
        <w:spacing w:line="360" w:lineRule="auto"/>
        <w:ind w:right="-161" w:firstLine="2640" w:firstLineChars="1100"/>
        <w:rPr>
          <w:rFonts w:hint="eastAsia" w:ascii="楷体" w:hAnsi="楷体" w:eastAsia="楷体" w:cs="楷体"/>
          <w:color w:val="auto"/>
          <w:sz w:val="24"/>
          <w:szCs w:val="24"/>
          <w:highlight w:val="none"/>
          <w:u w:val="single"/>
          <w:lang w:eastAsia="zh-CN"/>
        </w:rPr>
      </w:pPr>
      <w:r>
        <w:rPr>
          <w:rFonts w:hint="eastAsia" w:ascii="楷体" w:hAnsi="楷体" w:eastAsia="楷体" w:cs="楷体"/>
          <w:color w:val="auto"/>
          <w:sz w:val="24"/>
          <w:szCs w:val="24"/>
          <w:highlight w:val="none"/>
          <w:lang w:eastAsia="zh-CN"/>
        </w:rPr>
        <w:t>供应商名称</w:t>
      </w:r>
      <w:r>
        <w:rPr>
          <w:rFonts w:hint="eastAsia" w:ascii="楷体" w:hAnsi="楷体" w:eastAsia="楷体" w:cs="楷体"/>
          <w:color w:val="auto"/>
          <w:sz w:val="24"/>
          <w:szCs w:val="24"/>
          <w:highlight w:val="none"/>
          <w:u w:val="none"/>
          <w:lang w:eastAsia="zh-CN"/>
        </w:rPr>
        <w:t>（公章）</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u w:val="single"/>
        </w:rPr>
        <w:t xml:space="preserve"> </w:t>
      </w:r>
    </w:p>
    <w:p w14:paraId="19A677A4">
      <w:pPr>
        <w:pageBreakBefore w:val="0"/>
        <w:shd w:val="clear"/>
        <w:overflowPunct/>
        <w:topLinePunct w:val="0"/>
        <w:autoSpaceDE/>
        <w:autoSpaceDN/>
        <w:bidi w:val="0"/>
        <w:spacing w:line="360" w:lineRule="auto"/>
        <w:ind w:right="-161" w:firstLine="2640" w:firstLineChars="1100"/>
        <w:rPr>
          <w:rFonts w:hint="eastAsia" w:ascii="楷体" w:hAnsi="楷体" w:eastAsia="楷体" w:cs="楷体"/>
          <w:color w:val="auto"/>
          <w:sz w:val="24"/>
          <w:szCs w:val="24"/>
          <w:highlight w:val="none"/>
          <w:u w:val="none"/>
        </w:rPr>
      </w:pPr>
      <w:r>
        <w:rPr>
          <w:rFonts w:hint="eastAsia" w:ascii="楷体" w:hAnsi="楷体" w:eastAsia="楷体" w:cs="楷体"/>
          <w:color w:val="auto"/>
          <w:sz w:val="24"/>
          <w:szCs w:val="24"/>
          <w:highlight w:val="none"/>
          <w:lang w:val="en-US" w:eastAsia="zh-CN"/>
        </w:rPr>
        <w:t>供应商代表签字</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u w:val="none"/>
        </w:rPr>
        <w:t xml:space="preserve">（签字或盖章）           </w:t>
      </w:r>
    </w:p>
    <w:p w14:paraId="6EA2DA57">
      <w:pPr>
        <w:pageBreakBefore w:val="0"/>
        <w:shd w:val="clear"/>
        <w:overflowPunct/>
        <w:topLinePunct w:val="0"/>
        <w:autoSpaceDE/>
        <w:autoSpaceDN/>
        <w:bidi w:val="0"/>
        <w:spacing w:line="360" w:lineRule="auto"/>
        <w:ind w:right="480" w:firstLine="2640" w:firstLineChars="11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rPr>
        <w:t xml:space="preserve">日      </w:t>
      </w:r>
      <w:r>
        <w:rPr>
          <w:rFonts w:hint="eastAsia" w:ascii="楷体" w:hAnsi="楷体" w:eastAsia="楷体" w:cs="楷体"/>
          <w:color w:val="auto"/>
          <w:sz w:val="24"/>
          <w:szCs w:val="24"/>
          <w:highlight w:val="none"/>
          <w:lang w:val="en-US" w:eastAsia="zh-CN"/>
        </w:rPr>
        <w:t xml:space="preserve">  </w:t>
      </w:r>
      <w:r>
        <w:rPr>
          <w:rFonts w:hint="eastAsia" w:ascii="楷体" w:hAnsi="楷体" w:eastAsia="楷体" w:cs="楷体"/>
          <w:color w:val="auto"/>
          <w:sz w:val="24"/>
          <w:szCs w:val="24"/>
          <w:highlight w:val="none"/>
        </w:rPr>
        <w:t>期：</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u w:val="single"/>
        </w:rPr>
        <w:t xml:space="preserve">        </w:t>
      </w:r>
    </w:p>
    <w:p w14:paraId="26DF2CCB">
      <w:pPr>
        <w:pStyle w:val="3"/>
        <w:pageBreakBefore w:val="0"/>
        <w:shd w:val="clear"/>
        <w:overflowPunct/>
        <w:topLinePunct w:val="0"/>
        <w:autoSpaceDE/>
        <w:autoSpaceDN/>
        <w:bidi w:val="0"/>
        <w:adjustRightInd w:val="0"/>
        <w:spacing w:line="360" w:lineRule="auto"/>
        <w:jc w:val="both"/>
        <w:textAlignment w:val="baseline"/>
        <w:outlineLvl w:val="9"/>
        <w:rPr>
          <w:rFonts w:hint="eastAsia" w:ascii="楷体" w:hAnsi="楷体" w:eastAsia="楷体" w:cs="楷体"/>
          <w:b w:val="0"/>
          <w:color w:val="auto"/>
          <w:highlight w:val="none"/>
        </w:rPr>
        <w:sectPr>
          <w:footnotePr>
            <w:pos w:val="beneathText"/>
          </w:footnotePr>
          <w:pgSz w:w="11906" w:h="16838"/>
          <w:pgMar w:top="1440" w:right="1080" w:bottom="1440" w:left="1080" w:header="680" w:footer="1134" w:gutter="0"/>
          <w:pgBorders>
            <w:top w:val="none" w:sz="0" w:space="0"/>
            <w:left w:val="none" w:sz="0" w:space="0"/>
            <w:bottom w:val="none" w:sz="0" w:space="0"/>
            <w:right w:val="none" w:sz="0" w:space="0"/>
          </w:pgBorders>
          <w:pgNumType w:fmt="numberInDash"/>
          <w:cols w:space="720" w:num="1"/>
          <w:titlePg/>
          <w:rtlGutter w:val="0"/>
          <w:docGrid w:type="lines" w:linePitch="316" w:charSpace="0"/>
        </w:sectPr>
      </w:pPr>
    </w:p>
    <w:p w14:paraId="5775ACDB">
      <w:pPr>
        <w:pStyle w:val="4"/>
        <w:pageBreakBefore w:val="0"/>
        <w:shd w:val="clear"/>
        <w:overflowPunct/>
        <w:topLinePunct w:val="0"/>
        <w:autoSpaceDE/>
        <w:autoSpaceDN/>
        <w:bidi w:val="0"/>
        <w:spacing w:line="360" w:lineRule="auto"/>
        <w:jc w:val="center"/>
        <w:rPr>
          <w:rFonts w:hint="eastAsia" w:ascii="楷体" w:hAnsi="楷体" w:eastAsia="楷体" w:cs="楷体"/>
          <w:color w:val="auto"/>
          <w:highlight w:val="none"/>
        </w:rPr>
      </w:pPr>
      <w:bookmarkStart w:id="78" w:name="_Toc7389"/>
      <w:bookmarkStart w:id="79" w:name="_Toc11665"/>
      <w:bookmarkStart w:id="80" w:name="_Toc17841"/>
      <w:bookmarkStart w:id="81" w:name="_Toc6422"/>
      <w:r>
        <w:rPr>
          <w:rFonts w:hint="eastAsia" w:ascii="楷体" w:hAnsi="楷体" w:eastAsia="楷体" w:cs="楷体"/>
          <w:color w:val="auto"/>
          <w:highlight w:val="none"/>
          <w:lang w:val="en-US" w:eastAsia="zh-CN"/>
        </w:rPr>
        <w:t>5.2</w:t>
      </w:r>
      <w:r>
        <w:rPr>
          <w:rFonts w:hint="eastAsia" w:ascii="楷体" w:hAnsi="楷体" w:eastAsia="楷体" w:cs="楷体"/>
          <w:color w:val="auto"/>
          <w:highlight w:val="none"/>
        </w:rPr>
        <w:t>分项报价表</w:t>
      </w:r>
      <w:bookmarkEnd w:id="78"/>
      <w:bookmarkEnd w:id="79"/>
      <w:bookmarkEnd w:id="80"/>
      <w:bookmarkEnd w:id="81"/>
    </w:p>
    <w:p w14:paraId="38CF27E4">
      <w:pPr>
        <w:pageBreakBefore w:val="0"/>
        <w:shd w:val="clear"/>
        <w:overflowPunct/>
        <w:topLinePunct w:val="0"/>
        <w:autoSpaceDE/>
        <w:autoSpaceDN/>
        <w:bidi w:val="0"/>
        <w:adjustRightInd w:val="0"/>
        <w:snapToGrid w:val="0"/>
        <w:spacing w:line="360" w:lineRule="auto"/>
        <w:jc w:val="center"/>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格式自拟</w:t>
      </w:r>
    </w:p>
    <w:p w14:paraId="3245EC7A">
      <w:pPr>
        <w:pageBreakBefore w:val="0"/>
        <w:shd w:val="clear"/>
        <w:overflowPunct/>
        <w:topLinePunct w:val="0"/>
        <w:autoSpaceDE/>
        <w:autoSpaceDN/>
        <w:bidi w:val="0"/>
        <w:adjustRightInd w:val="0"/>
        <w:snapToGrid w:val="0"/>
        <w:spacing w:line="360" w:lineRule="auto"/>
        <w:rPr>
          <w:rFonts w:hint="eastAsia" w:ascii="楷体" w:hAnsi="楷体" w:eastAsia="楷体" w:cs="楷体"/>
          <w:color w:val="auto"/>
          <w:sz w:val="24"/>
          <w:szCs w:val="24"/>
          <w:highlight w:val="none"/>
        </w:rPr>
      </w:pPr>
    </w:p>
    <w:p w14:paraId="263699AA">
      <w:pPr>
        <w:pageBreakBefore w:val="0"/>
        <w:shd w:val="clear"/>
        <w:overflowPunct/>
        <w:topLinePunct w:val="0"/>
        <w:autoSpaceDE/>
        <w:autoSpaceDN/>
        <w:bidi w:val="0"/>
        <w:adjustRightInd w:val="0"/>
        <w:snapToGrid w:val="0"/>
        <w:spacing w:line="360" w:lineRule="auto"/>
        <w:rPr>
          <w:rFonts w:hint="eastAsia" w:ascii="楷体" w:hAnsi="楷体" w:eastAsia="楷体" w:cs="楷体"/>
          <w:color w:val="auto"/>
          <w:sz w:val="24"/>
          <w:szCs w:val="24"/>
          <w:highlight w:val="none"/>
        </w:rPr>
      </w:pPr>
    </w:p>
    <w:p w14:paraId="741335F1">
      <w:pPr>
        <w:pageBreakBefore w:val="0"/>
        <w:shd w:val="clear"/>
        <w:overflowPunct/>
        <w:topLinePunct w:val="0"/>
        <w:autoSpaceDE/>
        <w:autoSpaceDN/>
        <w:bidi w:val="0"/>
        <w:adjustRightInd w:val="0"/>
        <w:snapToGrid w:val="0"/>
        <w:spacing w:line="360" w:lineRule="auto"/>
        <w:rPr>
          <w:rFonts w:hint="eastAsia" w:ascii="楷体" w:hAnsi="楷体" w:eastAsia="楷体" w:cs="楷体"/>
          <w:color w:val="auto"/>
          <w:sz w:val="24"/>
          <w:szCs w:val="24"/>
          <w:highlight w:val="none"/>
        </w:rPr>
      </w:pPr>
    </w:p>
    <w:p w14:paraId="3202DC4B">
      <w:pPr>
        <w:pageBreakBefore w:val="0"/>
        <w:shd w:val="clear"/>
        <w:overflowPunct/>
        <w:topLinePunct w:val="0"/>
        <w:autoSpaceDE/>
        <w:autoSpaceDN/>
        <w:bidi w:val="0"/>
        <w:adjustRightInd w:val="0"/>
        <w:snapToGrid w:val="0"/>
        <w:spacing w:line="360" w:lineRule="auto"/>
        <w:rPr>
          <w:rFonts w:hint="eastAsia" w:ascii="楷体" w:hAnsi="楷体" w:eastAsia="楷体" w:cs="楷体"/>
          <w:color w:val="auto"/>
          <w:sz w:val="24"/>
          <w:szCs w:val="24"/>
          <w:highlight w:val="none"/>
        </w:rPr>
      </w:pPr>
    </w:p>
    <w:p w14:paraId="2299A4AE">
      <w:pPr>
        <w:pageBreakBefore w:val="0"/>
        <w:shd w:val="clear"/>
        <w:overflowPunct/>
        <w:topLinePunct w:val="0"/>
        <w:autoSpaceDE/>
        <w:autoSpaceDN/>
        <w:bidi w:val="0"/>
        <w:adjustRightInd w:val="0"/>
        <w:snapToGrid w:val="0"/>
        <w:spacing w:line="360" w:lineRule="auto"/>
        <w:rPr>
          <w:rFonts w:hint="eastAsia" w:ascii="楷体" w:hAnsi="楷体" w:eastAsia="楷体" w:cs="楷体"/>
          <w:color w:val="auto"/>
          <w:sz w:val="24"/>
          <w:szCs w:val="24"/>
          <w:highlight w:val="none"/>
        </w:rPr>
      </w:pPr>
    </w:p>
    <w:p w14:paraId="368BF269">
      <w:pPr>
        <w:pageBreakBefore w:val="0"/>
        <w:shd w:val="clear"/>
        <w:overflowPunct/>
        <w:topLinePunct w:val="0"/>
        <w:autoSpaceDE/>
        <w:autoSpaceDN/>
        <w:bidi w:val="0"/>
        <w:adjustRightInd w:val="0"/>
        <w:snapToGrid w:val="0"/>
        <w:spacing w:line="360" w:lineRule="auto"/>
        <w:rPr>
          <w:rFonts w:hint="eastAsia" w:ascii="楷体" w:hAnsi="楷体" w:eastAsia="楷体" w:cs="楷体"/>
          <w:color w:val="auto"/>
          <w:sz w:val="24"/>
          <w:szCs w:val="24"/>
          <w:highlight w:val="none"/>
        </w:rPr>
      </w:pPr>
    </w:p>
    <w:p w14:paraId="078E5B3F">
      <w:pPr>
        <w:pageBreakBefore w:val="0"/>
        <w:shd w:val="clear"/>
        <w:overflowPunct/>
        <w:topLinePunct w:val="0"/>
        <w:autoSpaceDE/>
        <w:autoSpaceDN/>
        <w:bidi w:val="0"/>
        <w:adjustRightInd w:val="0"/>
        <w:snapToGrid w:val="0"/>
        <w:spacing w:line="360" w:lineRule="auto"/>
        <w:rPr>
          <w:rFonts w:hint="eastAsia" w:ascii="楷体" w:hAnsi="楷体" w:eastAsia="楷体" w:cs="楷体"/>
          <w:color w:val="auto"/>
          <w:sz w:val="24"/>
          <w:szCs w:val="24"/>
          <w:highlight w:val="none"/>
        </w:rPr>
      </w:pPr>
    </w:p>
    <w:p w14:paraId="5329571B">
      <w:pPr>
        <w:pageBreakBefore w:val="0"/>
        <w:shd w:val="clear"/>
        <w:overflowPunct/>
        <w:topLinePunct w:val="0"/>
        <w:autoSpaceDE/>
        <w:autoSpaceDN/>
        <w:bidi w:val="0"/>
        <w:adjustRightInd w:val="0"/>
        <w:snapToGrid w:val="0"/>
        <w:spacing w:line="360" w:lineRule="auto"/>
        <w:rPr>
          <w:rFonts w:hint="eastAsia" w:ascii="楷体" w:hAnsi="楷体" w:eastAsia="楷体" w:cs="楷体"/>
          <w:color w:val="auto"/>
          <w:sz w:val="24"/>
          <w:szCs w:val="24"/>
          <w:highlight w:val="none"/>
        </w:rPr>
      </w:pPr>
    </w:p>
    <w:p w14:paraId="1CEA4F3E">
      <w:pPr>
        <w:pageBreakBefore w:val="0"/>
        <w:shd w:val="clear"/>
        <w:overflowPunct/>
        <w:topLinePunct w:val="0"/>
        <w:autoSpaceDE/>
        <w:autoSpaceDN/>
        <w:bidi w:val="0"/>
        <w:adjustRightInd w:val="0"/>
        <w:snapToGrid w:val="0"/>
        <w:spacing w:line="360" w:lineRule="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 xml:space="preserve">注：1. </w:t>
      </w:r>
      <w:r>
        <w:rPr>
          <w:rFonts w:hint="eastAsia" w:ascii="楷体" w:hAnsi="楷体" w:eastAsia="楷体" w:cs="楷体"/>
          <w:color w:val="auto"/>
          <w:sz w:val="24"/>
          <w:szCs w:val="24"/>
          <w:highlight w:val="none"/>
          <w:lang w:eastAsia="zh-CN"/>
        </w:rPr>
        <w:t>供应商</w:t>
      </w:r>
      <w:r>
        <w:rPr>
          <w:rFonts w:hint="eastAsia" w:ascii="楷体" w:hAnsi="楷体" w:eastAsia="楷体" w:cs="楷体"/>
          <w:color w:val="auto"/>
          <w:sz w:val="24"/>
          <w:szCs w:val="24"/>
          <w:highlight w:val="none"/>
        </w:rPr>
        <w:t>须按照</w:t>
      </w:r>
      <w:r>
        <w:rPr>
          <w:rFonts w:hint="eastAsia" w:ascii="楷体" w:hAnsi="楷体" w:eastAsia="楷体" w:cs="楷体"/>
          <w:color w:val="auto"/>
          <w:sz w:val="24"/>
          <w:szCs w:val="24"/>
          <w:highlight w:val="none"/>
          <w:lang w:eastAsia="zh-CN"/>
        </w:rPr>
        <w:t>竞争性谈判文件</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eastAsia="zh-CN"/>
        </w:rPr>
        <w:t>采购内容及要求</w:t>
      </w:r>
      <w:r>
        <w:rPr>
          <w:rFonts w:hint="eastAsia" w:ascii="楷体" w:hAnsi="楷体" w:eastAsia="楷体" w:cs="楷体"/>
          <w:color w:val="auto"/>
          <w:sz w:val="24"/>
          <w:szCs w:val="24"/>
          <w:highlight w:val="none"/>
        </w:rPr>
        <w:t>”中涉及的清单进行报价</w:t>
      </w:r>
      <w:r>
        <w:rPr>
          <w:rFonts w:hint="eastAsia" w:ascii="楷体" w:hAnsi="楷体" w:eastAsia="楷体" w:cs="楷体"/>
          <w:color w:val="auto"/>
          <w:sz w:val="24"/>
          <w:szCs w:val="24"/>
          <w:highlight w:val="none"/>
          <w:lang w:eastAsia="zh-CN"/>
        </w:rPr>
        <w:t>。</w:t>
      </w:r>
    </w:p>
    <w:p w14:paraId="210957B8">
      <w:pPr>
        <w:pageBreakBefore w:val="0"/>
        <w:shd w:val="clear"/>
        <w:overflowPunct/>
        <w:topLinePunct w:val="0"/>
        <w:autoSpaceDE/>
        <w:autoSpaceDN/>
        <w:bidi w:val="0"/>
        <w:adjustRightInd w:val="0"/>
        <w:snapToGrid w:val="0"/>
        <w:spacing w:line="36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 如果按单价计算的结果与总价不一致，以单价为准修正总价。</w:t>
      </w:r>
    </w:p>
    <w:p w14:paraId="1CE82683">
      <w:pPr>
        <w:pageBreakBefore w:val="0"/>
        <w:shd w:val="clear"/>
        <w:overflowPunct/>
        <w:topLinePunct w:val="0"/>
        <w:autoSpaceDE/>
        <w:autoSpaceDN/>
        <w:bidi w:val="0"/>
        <w:adjustRightInd w:val="0"/>
        <w:snapToGrid w:val="0"/>
        <w:spacing w:line="360" w:lineRule="auto"/>
        <w:ind w:left="814" w:leftChars="225" w:hanging="319" w:hangingChars="133"/>
        <w:rPr>
          <w:rFonts w:hint="eastAsia" w:ascii="楷体" w:hAnsi="楷体" w:eastAsia="楷体" w:cs="楷体"/>
          <w:color w:val="auto"/>
          <w:highlight w:val="none"/>
        </w:rPr>
      </w:pPr>
      <w:r>
        <w:rPr>
          <w:rFonts w:hint="eastAsia" w:ascii="楷体" w:hAnsi="楷体" w:eastAsia="楷体" w:cs="楷体"/>
          <w:color w:val="auto"/>
          <w:sz w:val="24"/>
          <w:szCs w:val="24"/>
          <w:highlight w:val="none"/>
        </w:rPr>
        <w:t>3. 上述</w:t>
      </w:r>
      <w:r>
        <w:rPr>
          <w:rFonts w:hint="eastAsia" w:ascii="楷体" w:hAnsi="楷体" w:eastAsia="楷体" w:cs="楷体"/>
          <w:color w:val="auto"/>
          <w:sz w:val="24"/>
          <w:szCs w:val="24"/>
          <w:highlight w:val="none"/>
          <w:lang w:eastAsia="zh-CN"/>
        </w:rPr>
        <w:t>投标</w:t>
      </w:r>
      <w:r>
        <w:rPr>
          <w:rFonts w:hint="eastAsia" w:ascii="楷体" w:hAnsi="楷体" w:eastAsia="楷体" w:cs="楷体"/>
          <w:color w:val="auto"/>
          <w:sz w:val="24"/>
          <w:szCs w:val="24"/>
          <w:highlight w:val="none"/>
        </w:rPr>
        <w:t>总报价包含了</w:t>
      </w:r>
      <w:r>
        <w:rPr>
          <w:rFonts w:hint="eastAsia" w:ascii="楷体" w:hAnsi="楷体" w:eastAsia="楷体" w:cs="楷体"/>
          <w:color w:val="auto"/>
          <w:sz w:val="24"/>
          <w:szCs w:val="24"/>
          <w:highlight w:val="none"/>
          <w:lang w:eastAsia="zh-CN"/>
        </w:rPr>
        <w:t>供应商</w:t>
      </w:r>
      <w:r>
        <w:rPr>
          <w:rFonts w:hint="eastAsia" w:ascii="楷体" w:hAnsi="楷体" w:eastAsia="楷体" w:cs="楷体"/>
          <w:color w:val="auto"/>
          <w:sz w:val="24"/>
          <w:szCs w:val="24"/>
          <w:highlight w:val="none"/>
        </w:rPr>
        <w:t>为此项目所支付的一切费用，在整个合同期内不</w:t>
      </w:r>
      <w:r>
        <w:rPr>
          <w:rFonts w:hint="eastAsia" w:ascii="楷体" w:hAnsi="楷体" w:eastAsia="楷体" w:cs="楷体"/>
          <w:color w:val="auto"/>
          <w:sz w:val="24"/>
          <w:szCs w:val="24"/>
          <w:highlight w:val="none"/>
          <w:lang w:eastAsia="zh-CN"/>
        </w:rPr>
        <w:t>作调整</w:t>
      </w:r>
      <w:r>
        <w:rPr>
          <w:rFonts w:hint="eastAsia" w:ascii="楷体" w:hAnsi="楷体" w:eastAsia="楷体" w:cs="楷体"/>
          <w:color w:val="auto"/>
          <w:sz w:val="24"/>
          <w:szCs w:val="24"/>
          <w:highlight w:val="none"/>
        </w:rPr>
        <w:t>。</w:t>
      </w:r>
    </w:p>
    <w:p w14:paraId="5525892B">
      <w:pPr>
        <w:pageBreakBefore w:val="0"/>
        <w:shd w:val="clear"/>
        <w:overflowPunct/>
        <w:topLinePunct w:val="0"/>
        <w:autoSpaceDE/>
        <w:autoSpaceDN/>
        <w:bidi w:val="0"/>
        <w:spacing w:line="360" w:lineRule="auto"/>
        <w:ind w:right="-161" w:firstLine="2640" w:firstLineChars="1100"/>
        <w:rPr>
          <w:rFonts w:hint="eastAsia" w:ascii="楷体" w:hAnsi="楷体" w:eastAsia="楷体" w:cs="楷体"/>
          <w:color w:val="auto"/>
          <w:sz w:val="24"/>
          <w:szCs w:val="24"/>
          <w:highlight w:val="none"/>
          <w:lang w:eastAsia="zh-CN"/>
        </w:rPr>
      </w:pPr>
    </w:p>
    <w:p w14:paraId="6F334F31">
      <w:pPr>
        <w:pageBreakBefore w:val="0"/>
        <w:shd w:val="clear"/>
        <w:overflowPunct/>
        <w:topLinePunct w:val="0"/>
        <w:autoSpaceDE/>
        <w:autoSpaceDN/>
        <w:bidi w:val="0"/>
        <w:spacing w:line="360" w:lineRule="auto"/>
        <w:ind w:right="-161" w:firstLine="2640" w:firstLineChars="1100"/>
        <w:rPr>
          <w:rFonts w:hint="eastAsia" w:ascii="楷体" w:hAnsi="楷体" w:eastAsia="楷体" w:cs="楷体"/>
          <w:color w:val="auto"/>
          <w:sz w:val="24"/>
          <w:szCs w:val="24"/>
          <w:highlight w:val="none"/>
          <w:lang w:eastAsia="zh-CN"/>
        </w:rPr>
      </w:pPr>
    </w:p>
    <w:p w14:paraId="37A427E1">
      <w:pPr>
        <w:pageBreakBefore w:val="0"/>
        <w:shd w:val="clear"/>
        <w:overflowPunct/>
        <w:topLinePunct w:val="0"/>
        <w:autoSpaceDE/>
        <w:autoSpaceDN/>
        <w:bidi w:val="0"/>
        <w:spacing w:line="360" w:lineRule="auto"/>
        <w:ind w:right="-161" w:firstLine="2640" w:firstLineChars="1100"/>
        <w:rPr>
          <w:rFonts w:hint="eastAsia" w:ascii="楷体" w:hAnsi="楷体" w:eastAsia="楷体" w:cs="楷体"/>
          <w:color w:val="auto"/>
          <w:sz w:val="24"/>
          <w:szCs w:val="24"/>
          <w:highlight w:val="none"/>
          <w:lang w:eastAsia="zh-CN"/>
        </w:rPr>
      </w:pPr>
    </w:p>
    <w:p w14:paraId="5D792801">
      <w:pPr>
        <w:pageBreakBefore w:val="0"/>
        <w:shd w:val="clear"/>
        <w:overflowPunct/>
        <w:topLinePunct w:val="0"/>
        <w:autoSpaceDE/>
        <w:autoSpaceDN/>
        <w:bidi w:val="0"/>
        <w:spacing w:line="360" w:lineRule="auto"/>
        <w:ind w:right="-161" w:firstLine="2640" w:firstLineChars="1100"/>
        <w:rPr>
          <w:rFonts w:hint="eastAsia" w:ascii="楷体" w:hAnsi="楷体" w:eastAsia="楷体" w:cs="楷体"/>
          <w:color w:val="auto"/>
          <w:sz w:val="24"/>
          <w:szCs w:val="24"/>
          <w:highlight w:val="none"/>
          <w:u w:val="single"/>
          <w:lang w:eastAsia="zh-CN"/>
        </w:rPr>
      </w:pPr>
      <w:r>
        <w:rPr>
          <w:rFonts w:hint="eastAsia" w:ascii="楷体" w:hAnsi="楷体" w:eastAsia="楷体" w:cs="楷体"/>
          <w:color w:val="auto"/>
          <w:sz w:val="24"/>
          <w:szCs w:val="24"/>
          <w:highlight w:val="none"/>
          <w:lang w:eastAsia="zh-CN"/>
        </w:rPr>
        <w:t>供应商名称</w:t>
      </w:r>
      <w:r>
        <w:rPr>
          <w:rFonts w:hint="eastAsia" w:ascii="楷体" w:hAnsi="楷体" w:eastAsia="楷体" w:cs="楷体"/>
          <w:color w:val="auto"/>
          <w:sz w:val="24"/>
          <w:szCs w:val="24"/>
          <w:highlight w:val="none"/>
          <w:u w:val="none"/>
          <w:lang w:eastAsia="zh-CN"/>
        </w:rPr>
        <w:t>（公章）</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u w:val="single"/>
        </w:rPr>
        <w:t xml:space="preserve"> </w:t>
      </w:r>
    </w:p>
    <w:p w14:paraId="7B7DF506">
      <w:pPr>
        <w:pageBreakBefore w:val="0"/>
        <w:shd w:val="clear"/>
        <w:overflowPunct/>
        <w:topLinePunct w:val="0"/>
        <w:autoSpaceDE/>
        <w:autoSpaceDN/>
        <w:bidi w:val="0"/>
        <w:spacing w:line="360" w:lineRule="auto"/>
        <w:ind w:right="-161" w:firstLine="2640" w:firstLineChars="1100"/>
        <w:rPr>
          <w:rFonts w:hint="eastAsia" w:ascii="楷体" w:hAnsi="楷体" w:eastAsia="楷体" w:cs="楷体"/>
          <w:color w:val="auto"/>
          <w:sz w:val="24"/>
          <w:szCs w:val="24"/>
          <w:highlight w:val="none"/>
          <w:u w:val="none"/>
        </w:rPr>
      </w:pPr>
      <w:r>
        <w:rPr>
          <w:rFonts w:hint="eastAsia" w:ascii="楷体" w:hAnsi="楷体" w:eastAsia="楷体" w:cs="楷体"/>
          <w:color w:val="auto"/>
          <w:sz w:val="24"/>
          <w:szCs w:val="24"/>
          <w:highlight w:val="none"/>
          <w:lang w:eastAsia="zh-CN"/>
        </w:rPr>
        <w:t>法定代表人</w:t>
      </w:r>
      <w:r>
        <w:rPr>
          <w:rFonts w:hint="eastAsia" w:ascii="楷体" w:hAnsi="楷体" w:eastAsia="楷体" w:cs="楷体"/>
          <w:color w:val="auto"/>
          <w:sz w:val="24"/>
          <w:szCs w:val="24"/>
          <w:highlight w:val="none"/>
        </w:rPr>
        <w:t>或被授权代表：</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u w:val="none"/>
        </w:rPr>
        <w:t xml:space="preserve">（签字或盖章）           </w:t>
      </w:r>
    </w:p>
    <w:p w14:paraId="4CE03783">
      <w:pPr>
        <w:pageBreakBefore w:val="0"/>
        <w:shd w:val="clear"/>
        <w:overflowPunct/>
        <w:topLinePunct w:val="0"/>
        <w:autoSpaceDE/>
        <w:autoSpaceDN/>
        <w:bidi w:val="0"/>
        <w:spacing w:line="360" w:lineRule="auto"/>
        <w:ind w:right="480" w:firstLine="2640" w:firstLineChars="11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rPr>
        <w:t xml:space="preserve">日      </w:t>
      </w:r>
      <w:r>
        <w:rPr>
          <w:rFonts w:hint="eastAsia" w:ascii="楷体" w:hAnsi="楷体" w:eastAsia="楷体" w:cs="楷体"/>
          <w:color w:val="auto"/>
          <w:sz w:val="24"/>
          <w:szCs w:val="24"/>
          <w:highlight w:val="none"/>
          <w:lang w:val="en-US" w:eastAsia="zh-CN"/>
        </w:rPr>
        <w:t xml:space="preserve">  </w:t>
      </w:r>
      <w:r>
        <w:rPr>
          <w:rFonts w:hint="eastAsia" w:ascii="楷体" w:hAnsi="楷体" w:eastAsia="楷体" w:cs="楷体"/>
          <w:color w:val="auto"/>
          <w:sz w:val="24"/>
          <w:szCs w:val="24"/>
          <w:highlight w:val="none"/>
        </w:rPr>
        <w:t>期：</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u w:val="single"/>
        </w:rPr>
        <w:t xml:space="preserve">        </w:t>
      </w:r>
    </w:p>
    <w:p w14:paraId="6CF7C646">
      <w:pPr>
        <w:keepNext w:val="0"/>
        <w:keepLines w:val="0"/>
        <w:widowControl w:val="0"/>
        <w:suppressLineNumbers w:val="0"/>
        <w:shd w:val="clear"/>
        <w:tabs>
          <w:tab w:val="left" w:pos="1922"/>
        </w:tabs>
        <w:autoSpaceDE w:val="0"/>
        <w:autoSpaceDN w:val="0"/>
        <w:spacing w:before="0" w:beforeAutospacing="0" w:after="0" w:afterAutospacing="0" w:line="360" w:lineRule="auto"/>
        <w:ind w:left="156" w:right="0" w:firstLine="1606" w:firstLineChars="500"/>
        <w:jc w:val="left"/>
        <w:outlineLvl w:val="9"/>
        <w:rPr>
          <w:rFonts w:hint="eastAsia" w:ascii="楷体" w:hAnsi="楷体" w:eastAsia="楷体" w:cs="楷体"/>
          <w:b/>
          <w:bCs w:val="0"/>
          <w:color w:val="auto"/>
          <w:kern w:val="0"/>
          <w:sz w:val="32"/>
          <w:szCs w:val="22"/>
          <w:highlight w:val="none"/>
          <w:lang w:val="zh-CN" w:eastAsia="zh-CN" w:bidi="zh-CN"/>
        </w:rPr>
        <w:sectPr>
          <w:pgSz w:w="11910" w:h="16840"/>
          <w:pgMar w:top="1440" w:right="1080" w:bottom="1440" w:left="1080" w:header="916" w:footer="655" w:gutter="0"/>
          <w:pgNumType w:fmt="numberInDash"/>
          <w:cols w:space="720" w:num="1"/>
        </w:sectPr>
      </w:pPr>
    </w:p>
    <w:bookmarkEnd w:id="61"/>
    <w:bookmarkEnd w:id="62"/>
    <w:p w14:paraId="2997BC45">
      <w:pPr>
        <w:pStyle w:val="74"/>
        <w:numPr>
          <w:ilvl w:val="0"/>
          <w:numId w:val="0"/>
        </w:numPr>
        <w:shd w:val="clear"/>
        <w:spacing w:line="500" w:lineRule="exact"/>
        <w:ind w:leftChars="200" w:right="0" w:rightChars="0"/>
        <w:jc w:val="center"/>
        <w:rPr>
          <w:rFonts w:hint="eastAsia" w:ascii="楷体" w:hAnsi="楷体" w:eastAsia="楷体" w:cs="楷体"/>
          <w:b/>
          <w:bCs w:val="0"/>
          <w:color w:val="auto"/>
          <w:kern w:val="2"/>
          <w:sz w:val="32"/>
          <w:szCs w:val="32"/>
          <w:highlight w:val="none"/>
          <w:lang w:val="en-US" w:eastAsia="zh-CN" w:bidi="ar"/>
        </w:rPr>
      </w:pPr>
      <w:bookmarkStart w:id="82" w:name="_Toc426"/>
      <w:r>
        <w:rPr>
          <w:rFonts w:hint="eastAsia" w:ascii="楷体" w:hAnsi="楷体" w:eastAsia="楷体" w:cs="楷体"/>
          <w:b/>
          <w:bCs w:val="0"/>
          <w:color w:val="auto"/>
          <w:kern w:val="2"/>
          <w:sz w:val="32"/>
          <w:szCs w:val="32"/>
          <w:highlight w:val="none"/>
          <w:lang w:val="en-US" w:eastAsia="zh-CN" w:bidi="ar"/>
        </w:rPr>
        <w:t>六、商务、技术偏差表</w:t>
      </w:r>
    </w:p>
    <w:p w14:paraId="736DC585">
      <w:pPr>
        <w:pStyle w:val="74"/>
        <w:numPr>
          <w:ilvl w:val="0"/>
          <w:numId w:val="0"/>
        </w:numPr>
        <w:shd w:val="clear"/>
        <w:spacing w:line="500" w:lineRule="exact"/>
        <w:ind w:right="0" w:rightChars="0"/>
        <w:rPr>
          <w:rFonts w:hint="eastAsia" w:ascii="楷体" w:hAnsi="楷体" w:eastAsia="楷体" w:cs="楷体"/>
          <w:bCs/>
          <w:color w:val="auto"/>
          <w:kern w:val="0"/>
          <w:sz w:val="24"/>
          <w:szCs w:val="24"/>
          <w:highlight w:val="none"/>
        </w:rPr>
      </w:pPr>
      <w:r>
        <w:rPr>
          <w:rFonts w:hint="eastAsia" w:ascii="楷体" w:hAnsi="楷体" w:eastAsia="楷体" w:cs="楷体"/>
          <w:bCs/>
          <w:color w:val="auto"/>
          <w:kern w:val="0"/>
          <w:sz w:val="24"/>
          <w:szCs w:val="24"/>
          <w:highlight w:val="none"/>
        </w:rPr>
        <w:t>编制和提交的内容应包括但不限于以下各项。对必须满足的内容，必须完全满足。对响应有差异的，则说明差异的内容。</w:t>
      </w:r>
    </w:p>
    <w:p w14:paraId="25D1F93E">
      <w:pPr>
        <w:pStyle w:val="74"/>
        <w:shd w:val="clear"/>
        <w:ind w:firstLine="480"/>
        <w:rPr>
          <w:rFonts w:hint="eastAsia" w:ascii="楷体" w:hAnsi="楷体" w:eastAsia="楷体" w:cs="楷体"/>
          <w:bCs/>
          <w:color w:val="auto"/>
          <w:kern w:val="0"/>
          <w:sz w:val="24"/>
          <w:szCs w:val="24"/>
          <w:highlight w:val="none"/>
        </w:rPr>
      </w:pP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3"/>
        <w:gridCol w:w="2831"/>
        <w:gridCol w:w="2923"/>
        <w:gridCol w:w="1097"/>
        <w:gridCol w:w="1129"/>
      </w:tblGrid>
      <w:tr w14:paraId="68884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4" w:hRule="atLeast"/>
          <w:jc w:val="center"/>
        </w:trPr>
        <w:tc>
          <w:tcPr>
            <w:tcW w:w="923" w:type="dxa"/>
            <w:tcBorders>
              <w:bottom w:val="nil"/>
            </w:tcBorders>
            <w:noWrap w:val="0"/>
            <w:vAlign w:val="center"/>
          </w:tcPr>
          <w:p w14:paraId="7EF67D92">
            <w:pPr>
              <w:keepNext w:val="0"/>
              <w:keepLines w:val="0"/>
              <w:suppressLineNumbers w:val="0"/>
              <w:shd w:val="clear"/>
              <w:spacing w:before="158" w:beforeLines="50" w:beforeAutospacing="0" w:afterAutospacing="0"/>
              <w:jc w:val="center"/>
              <w:rPr>
                <w:rFonts w:hint="eastAsia" w:ascii="楷体" w:hAnsi="楷体" w:eastAsia="楷体" w:cs="楷体"/>
                <w:bCs/>
                <w:color w:val="auto"/>
                <w:kern w:val="0"/>
                <w:sz w:val="24"/>
                <w:szCs w:val="24"/>
                <w:highlight w:val="none"/>
              </w:rPr>
            </w:pPr>
            <w:r>
              <w:rPr>
                <w:rFonts w:hint="eastAsia" w:ascii="楷体" w:hAnsi="楷体" w:eastAsia="楷体" w:cs="楷体"/>
                <w:bCs/>
                <w:color w:val="auto"/>
                <w:kern w:val="0"/>
                <w:sz w:val="24"/>
                <w:szCs w:val="24"/>
                <w:highlight w:val="none"/>
              </w:rPr>
              <w:t>序号</w:t>
            </w:r>
          </w:p>
        </w:tc>
        <w:tc>
          <w:tcPr>
            <w:tcW w:w="2831" w:type="dxa"/>
            <w:tcBorders>
              <w:left w:val="single" w:color="auto" w:sz="4" w:space="0"/>
              <w:bottom w:val="nil"/>
            </w:tcBorders>
            <w:noWrap w:val="0"/>
            <w:vAlign w:val="center"/>
          </w:tcPr>
          <w:p w14:paraId="59F9E2C9">
            <w:pPr>
              <w:keepNext w:val="0"/>
              <w:keepLines w:val="0"/>
              <w:suppressLineNumbers w:val="0"/>
              <w:shd w:val="clear"/>
              <w:spacing w:before="158" w:beforeLines="50" w:beforeAutospacing="0" w:afterAutospacing="0"/>
              <w:jc w:val="center"/>
              <w:rPr>
                <w:rFonts w:hint="eastAsia" w:ascii="楷体" w:hAnsi="楷体" w:eastAsia="楷体" w:cs="楷体"/>
                <w:bCs/>
                <w:color w:val="auto"/>
                <w:kern w:val="0"/>
                <w:sz w:val="24"/>
                <w:szCs w:val="24"/>
                <w:highlight w:val="none"/>
              </w:rPr>
            </w:pPr>
            <w:r>
              <w:rPr>
                <w:rFonts w:hint="eastAsia" w:ascii="楷体" w:hAnsi="楷体" w:eastAsia="楷体" w:cs="楷体"/>
                <w:bCs/>
                <w:color w:val="auto"/>
                <w:kern w:val="0"/>
                <w:sz w:val="24"/>
                <w:szCs w:val="24"/>
                <w:highlight w:val="none"/>
              </w:rPr>
              <w:t>谈判文件要求</w:t>
            </w:r>
          </w:p>
        </w:tc>
        <w:tc>
          <w:tcPr>
            <w:tcW w:w="2923" w:type="dxa"/>
            <w:tcBorders>
              <w:bottom w:val="nil"/>
            </w:tcBorders>
            <w:noWrap w:val="0"/>
            <w:vAlign w:val="center"/>
          </w:tcPr>
          <w:p w14:paraId="1B8833AB">
            <w:pPr>
              <w:keepNext w:val="0"/>
              <w:keepLines w:val="0"/>
              <w:suppressLineNumbers w:val="0"/>
              <w:shd w:val="clear"/>
              <w:spacing w:before="158" w:beforeLines="50" w:beforeAutospacing="0" w:afterAutospacing="0"/>
              <w:jc w:val="center"/>
              <w:rPr>
                <w:rFonts w:hint="eastAsia" w:ascii="楷体" w:hAnsi="楷体" w:eastAsia="楷体" w:cs="楷体"/>
                <w:bCs/>
                <w:color w:val="auto"/>
                <w:kern w:val="0"/>
                <w:sz w:val="24"/>
                <w:szCs w:val="24"/>
                <w:highlight w:val="none"/>
              </w:rPr>
            </w:pPr>
            <w:r>
              <w:rPr>
                <w:rFonts w:hint="eastAsia" w:ascii="楷体" w:hAnsi="楷体" w:eastAsia="楷体" w:cs="楷体"/>
                <w:bCs/>
                <w:color w:val="auto"/>
                <w:kern w:val="0"/>
                <w:sz w:val="24"/>
                <w:szCs w:val="24"/>
                <w:highlight w:val="none"/>
              </w:rPr>
              <w:t>谈判文件响应</w:t>
            </w:r>
          </w:p>
        </w:tc>
        <w:tc>
          <w:tcPr>
            <w:tcW w:w="1097" w:type="dxa"/>
            <w:tcBorders>
              <w:bottom w:val="nil"/>
            </w:tcBorders>
            <w:noWrap w:val="0"/>
            <w:vAlign w:val="center"/>
          </w:tcPr>
          <w:p w14:paraId="002B33CD">
            <w:pPr>
              <w:keepNext w:val="0"/>
              <w:keepLines w:val="0"/>
              <w:suppressLineNumbers w:val="0"/>
              <w:shd w:val="clear"/>
              <w:spacing w:before="158" w:beforeLines="50" w:beforeAutospacing="0" w:afterAutospacing="0"/>
              <w:jc w:val="center"/>
              <w:rPr>
                <w:rFonts w:hint="eastAsia" w:ascii="楷体" w:hAnsi="楷体" w:eastAsia="楷体" w:cs="楷体"/>
                <w:bCs/>
                <w:color w:val="auto"/>
                <w:kern w:val="0"/>
                <w:sz w:val="24"/>
                <w:szCs w:val="24"/>
                <w:highlight w:val="none"/>
              </w:rPr>
            </w:pPr>
            <w:r>
              <w:rPr>
                <w:rFonts w:hint="eastAsia" w:ascii="楷体" w:hAnsi="楷体" w:eastAsia="楷体" w:cs="楷体"/>
                <w:bCs/>
                <w:color w:val="auto"/>
                <w:kern w:val="0"/>
                <w:sz w:val="24"/>
                <w:szCs w:val="24"/>
                <w:highlight w:val="none"/>
              </w:rPr>
              <w:t>偏离说明</w:t>
            </w:r>
          </w:p>
        </w:tc>
        <w:tc>
          <w:tcPr>
            <w:tcW w:w="1129" w:type="dxa"/>
            <w:tcBorders>
              <w:bottom w:val="nil"/>
            </w:tcBorders>
            <w:noWrap w:val="0"/>
            <w:vAlign w:val="center"/>
          </w:tcPr>
          <w:p w14:paraId="559112D2">
            <w:pPr>
              <w:keepNext w:val="0"/>
              <w:keepLines w:val="0"/>
              <w:suppressLineNumbers w:val="0"/>
              <w:shd w:val="clear"/>
              <w:spacing w:before="158" w:beforeLines="50" w:beforeAutospacing="0" w:afterAutospacing="0"/>
              <w:jc w:val="center"/>
              <w:rPr>
                <w:rFonts w:hint="eastAsia" w:ascii="楷体" w:hAnsi="楷体" w:eastAsia="楷体" w:cs="楷体"/>
                <w:bCs/>
                <w:color w:val="auto"/>
                <w:kern w:val="0"/>
                <w:sz w:val="24"/>
                <w:szCs w:val="24"/>
                <w:highlight w:val="none"/>
              </w:rPr>
            </w:pPr>
            <w:r>
              <w:rPr>
                <w:rFonts w:hint="eastAsia" w:ascii="楷体" w:hAnsi="楷体" w:eastAsia="楷体" w:cs="楷体"/>
                <w:bCs/>
                <w:color w:val="auto"/>
                <w:kern w:val="0"/>
                <w:sz w:val="24"/>
                <w:szCs w:val="24"/>
                <w:highlight w:val="none"/>
              </w:rPr>
              <w:t>备注</w:t>
            </w:r>
          </w:p>
        </w:tc>
      </w:tr>
      <w:tr w14:paraId="09ADA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923" w:type="dxa"/>
            <w:tcBorders>
              <w:top w:val="single" w:color="auto" w:sz="12" w:space="0"/>
              <w:left w:val="single" w:color="auto" w:sz="12" w:space="0"/>
              <w:bottom w:val="nil"/>
              <w:right w:val="single" w:color="auto" w:sz="6" w:space="0"/>
            </w:tcBorders>
            <w:noWrap w:val="0"/>
            <w:vAlign w:val="top"/>
          </w:tcPr>
          <w:p w14:paraId="3E10E87A">
            <w:pPr>
              <w:keepNext w:val="0"/>
              <w:keepLines w:val="0"/>
              <w:suppressLineNumbers w:val="0"/>
              <w:shd w:val="clear"/>
              <w:spacing w:beforeAutospacing="0" w:afterAutospacing="0"/>
              <w:rPr>
                <w:rFonts w:hint="eastAsia" w:ascii="楷体" w:hAnsi="楷体" w:eastAsia="楷体" w:cs="楷体"/>
                <w:color w:val="auto"/>
                <w:szCs w:val="24"/>
                <w:highlight w:val="none"/>
              </w:rPr>
            </w:pPr>
          </w:p>
        </w:tc>
        <w:tc>
          <w:tcPr>
            <w:tcW w:w="2831" w:type="dxa"/>
            <w:tcBorders>
              <w:top w:val="single" w:color="auto" w:sz="12" w:space="0"/>
              <w:left w:val="single" w:color="auto" w:sz="4" w:space="0"/>
              <w:bottom w:val="nil"/>
              <w:right w:val="single" w:color="auto" w:sz="6" w:space="0"/>
            </w:tcBorders>
            <w:noWrap w:val="0"/>
            <w:vAlign w:val="top"/>
          </w:tcPr>
          <w:p w14:paraId="1E56CD36">
            <w:pPr>
              <w:keepNext w:val="0"/>
              <w:keepLines w:val="0"/>
              <w:suppressLineNumbers w:val="0"/>
              <w:shd w:val="clear"/>
              <w:spacing w:beforeAutospacing="0" w:afterAutospacing="0"/>
              <w:rPr>
                <w:rFonts w:hint="eastAsia" w:ascii="楷体" w:hAnsi="楷体" w:eastAsia="楷体" w:cs="楷体"/>
                <w:color w:val="auto"/>
                <w:szCs w:val="24"/>
                <w:highlight w:val="none"/>
              </w:rPr>
            </w:pPr>
          </w:p>
        </w:tc>
        <w:tc>
          <w:tcPr>
            <w:tcW w:w="2923" w:type="dxa"/>
            <w:tcBorders>
              <w:top w:val="single" w:color="auto" w:sz="12" w:space="0"/>
              <w:left w:val="single" w:color="auto" w:sz="6" w:space="0"/>
              <w:bottom w:val="nil"/>
              <w:right w:val="single" w:color="auto" w:sz="6" w:space="0"/>
            </w:tcBorders>
            <w:noWrap w:val="0"/>
            <w:vAlign w:val="top"/>
          </w:tcPr>
          <w:p w14:paraId="62FCEFA8">
            <w:pPr>
              <w:keepNext w:val="0"/>
              <w:keepLines w:val="0"/>
              <w:suppressLineNumbers w:val="0"/>
              <w:shd w:val="clear"/>
              <w:spacing w:beforeAutospacing="0" w:afterAutospacing="0"/>
              <w:rPr>
                <w:rFonts w:hint="eastAsia" w:ascii="楷体" w:hAnsi="楷体" w:eastAsia="楷体" w:cs="楷体"/>
                <w:color w:val="auto"/>
                <w:szCs w:val="24"/>
                <w:highlight w:val="none"/>
              </w:rPr>
            </w:pPr>
          </w:p>
        </w:tc>
        <w:tc>
          <w:tcPr>
            <w:tcW w:w="1097" w:type="dxa"/>
            <w:tcBorders>
              <w:top w:val="single" w:color="auto" w:sz="12" w:space="0"/>
              <w:left w:val="single" w:color="auto" w:sz="6" w:space="0"/>
              <w:bottom w:val="nil"/>
              <w:right w:val="single" w:color="auto" w:sz="6" w:space="0"/>
            </w:tcBorders>
            <w:noWrap w:val="0"/>
            <w:vAlign w:val="top"/>
          </w:tcPr>
          <w:p w14:paraId="21BC7F30">
            <w:pPr>
              <w:keepNext w:val="0"/>
              <w:keepLines w:val="0"/>
              <w:suppressLineNumbers w:val="0"/>
              <w:shd w:val="clear"/>
              <w:spacing w:beforeAutospacing="0" w:afterAutospacing="0"/>
              <w:rPr>
                <w:rFonts w:hint="eastAsia" w:ascii="楷体" w:hAnsi="楷体" w:eastAsia="楷体" w:cs="楷体"/>
                <w:color w:val="auto"/>
                <w:szCs w:val="24"/>
                <w:highlight w:val="none"/>
              </w:rPr>
            </w:pPr>
          </w:p>
        </w:tc>
        <w:tc>
          <w:tcPr>
            <w:tcW w:w="1129" w:type="dxa"/>
            <w:tcBorders>
              <w:top w:val="single" w:color="auto" w:sz="12" w:space="0"/>
              <w:left w:val="single" w:color="auto" w:sz="6" w:space="0"/>
              <w:bottom w:val="nil"/>
              <w:right w:val="single" w:color="auto" w:sz="12" w:space="0"/>
            </w:tcBorders>
            <w:noWrap w:val="0"/>
            <w:vAlign w:val="top"/>
          </w:tcPr>
          <w:p w14:paraId="44BEE12B">
            <w:pPr>
              <w:keepNext w:val="0"/>
              <w:keepLines w:val="0"/>
              <w:suppressLineNumbers w:val="0"/>
              <w:shd w:val="clear"/>
              <w:spacing w:beforeAutospacing="0" w:afterAutospacing="0"/>
              <w:rPr>
                <w:rFonts w:hint="eastAsia" w:ascii="楷体" w:hAnsi="楷体" w:eastAsia="楷体" w:cs="楷体"/>
                <w:color w:val="auto"/>
                <w:szCs w:val="24"/>
                <w:highlight w:val="none"/>
              </w:rPr>
            </w:pPr>
          </w:p>
        </w:tc>
      </w:tr>
      <w:tr w14:paraId="5B9CC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5" w:hRule="atLeast"/>
          <w:jc w:val="center"/>
        </w:trPr>
        <w:tc>
          <w:tcPr>
            <w:tcW w:w="923" w:type="dxa"/>
            <w:tcBorders>
              <w:top w:val="nil"/>
            </w:tcBorders>
            <w:noWrap w:val="0"/>
            <w:vAlign w:val="top"/>
          </w:tcPr>
          <w:p w14:paraId="64FB6B8E">
            <w:pPr>
              <w:keepNext w:val="0"/>
              <w:keepLines w:val="0"/>
              <w:suppressLineNumbers w:val="0"/>
              <w:shd w:val="clear"/>
              <w:spacing w:beforeAutospacing="0" w:afterAutospacing="0"/>
              <w:rPr>
                <w:rFonts w:hint="eastAsia" w:ascii="楷体" w:hAnsi="楷体" w:eastAsia="楷体" w:cs="楷体"/>
                <w:color w:val="auto"/>
                <w:szCs w:val="24"/>
                <w:highlight w:val="none"/>
              </w:rPr>
            </w:pPr>
          </w:p>
        </w:tc>
        <w:tc>
          <w:tcPr>
            <w:tcW w:w="2831" w:type="dxa"/>
            <w:tcBorders>
              <w:top w:val="nil"/>
              <w:left w:val="single" w:color="auto" w:sz="4" w:space="0"/>
            </w:tcBorders>
            <w:noWrap w:val="0"/>
            <w:vAlign w:val="top"/>
          </w:tcPr>
          <w:p w14:paraId="79EB8EFA">
            <w:pPr>
              <w:keepNext w:val="0"/>
              <w:keepLines w:val="0"/>
              <w:suppressLineNumbers w:val="0"/>
              <w:shd w:val="clear"/>
              <w:spacing w:beforeAutospacing="0" w:afterAutospacing="0"/>
              <w:rPr>
                <w:rFonts w:hint="eastAsia" w:ascii="楷体" w:hAnsi="楷体" w:eastAsia="楷体" w:cs="楷体"/>
                <w:color w:val="auto"/>
                <w:szCs w:val="24"/>
                <w:highlight w:val="none"/>
              </w:rPr>
            </w:pPr>
          </w:p>
        </w:tc>
        <w:tc>
          <w:tcPr>
            <w:tcW w:w="2923" w:type="dxa"/>
            <w:tcBorders>
              <w:top w:val="nil"/>
            </w:tcBorders>
            <w:noWrap w:val="0"/>
            <w:vAlign w:val="top"/>
          </w:tcPr>
          <w:p w14:paraId="5F0DBF81">
            <w:pPr>
              <w:keepNext w:val="0"/>
              <w:keepLines w:val="0"/>
              <w:suppressLineNumbers w:val="0"/>
              <w:shd w:val="clear"/>
              <w:spacing w:beforeAutospacing="0" w:afterAutospacing="0"/>
              <w:rPr>
                <w:rFonts w:hint="eastAsia" w:ascii="楷体" w:hAnsi="楷体" w:eastAsia="楷体" w:cs="楷体"/>
                <w:color w:val="auto"/>
                <w:szCs w:val="24"/>
                <w:highlight w:val="none"/>
              </w:rPr>
            </w:pPr>
          </w:p>
        </w:tc>
        <w:tc>
          <w:tcPr>
            <w:tcW w:w="1097" w:type="dxa"/>
            <w:tcBorders>
              <w:top w:val="nil"/>
            </w:tcBorders>
            <w:noWrap w:val="0"/>
            <w:vAlign w:val="top"/>
          </w:tcPr>
          <w:p w14:paraId="032BA481">
            <w:pPr>
              <w:keepNext w:val="0"/>
              <w:keepLines w:val="0"/>
              <w:suppressLineNumbers w:val="0"/>
              <w:shd w:val="clear"/>
              <w:spacing w:beforeAutospacing="0" w:afterAutospacing="0"/>
              <w:rPr>
                <w:rFonts w:hint="eastAsia" w:ascii="楷体" w:hAnsi="楷体" w:eastAsia="楷体" w:cs="楷体"/>
                <w:color w:val="auto"/>
                <w:szCs w:val="24"/>
                <w:highlight w:val="none"/>
              </w:rPr>
            </w:pPr>
          </w:p>
        </w:tc>
        <w:tc>
          <w:tcPr>
            <w:tcW w:w="1129" w:type="dxa"/>
            <w:tcBorders>
              <w:top w:val="nil"/>
            </w:tcBorders>
            <w:noWrap w:val="0"/>
            <w:vAlign w:val="top"/>
          </w:tcPr>
          <w:p w14:paraId="7C6CA999">
            <w:pPr>
              <w:keepNext w:val="0"/>
              <w:keepLines w:val="0"/>
              <w:suppressLineNumbers w:val="0"/>
              <w:shd w:val="clear"/>
              <w:spacing w:beforeAutospacing="0" w:afterAutospacing="0"/>
              <w:rPr>
                <w:rFonts w:hint="eastAsia" w:ascii="楷体" w:hAnsi="楷体" w:eastAsia="楷体" w:cs="楷体"/>
                <w:color w:val="auto"/>
                <w:szCs w:val="24"/>
                <w:highlight w:val="none"/>
              </w:rPr>
            </w:pPr>
          </w:p>
        </w:tc>
      </w:tr>
    </w:tbl>
    <w:p w14:paraId="4278FE1F">
      <w:pPr>
        <w:pStyle w:val="8"/>
        <w:shd w:val="clear"/>
        <w:ind w:firstLine="0"/>
        <w:rPr>
          <w:rFonts w:hint="eastAsia" w:ascii="楷体" w:hAnsi="楷体" w:eastAsia="楷体" w:cs="楷体"/>
          <w:b/>
          <w:color w:val="auto"/>
          <w:sz w:val="10"/>
          <w:szCs w:val="10"/>
          <w:highlight w:val="none"/>
        </w:rPr>
      </w:pPr>
    </w:p>
    <w:p w14:paraId="2803226B">
      <w:pPr>
        <w:pStyle w:val="75"/>
        <w:shd w:val="clear"/>
        <w:ind w:firstLine="480"/>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rPr>
        <w:t>注</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 xml:space="preserve">  1.谈判文件中的参数</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供应商应按照谈判文件中的内容响应；响应文件</w:t>
      </w:r>
      <w:r>
        <w:rPr>
          <w:rFonts w:hint="eastAsia" w:ascii="楷体" w:hAnsi="楷体" w:eastAsia="楷体" w:cs="楷体"/>
          <w:color w:val="auto"/>
          <w:sz w:val="24"/>
          <w:szCs w:val="24"/>
          <w:highlight w:val="none"/>
          <w:lang w:val="en-US" w:eastAsia="zh-CN"/>
        </w:rPr>
        <w:t>参数</w:t>
      </w:r>
      <w:r>
        <w:rPr>
          <w:rFonts w:hint="eastAsia" w:ascii="楷体" w:hAnsi="楷体" w:eastAsia="楷体" w:cs="楷体"/>
          <w:color w:val="auto"/>
          <w:sz w:val="24"/>
          <w:szCs w:val="24"/>
          <w:highlight w:val="none"/>
        </w:rPr>
        <w:t>和谈判文件</w:t>
      </w:r>
      <w:r>
        <w:rPr>
          <w:rFonts w:hint="eastAsia" w:ascii="楷体" w:hAnsi="楷体" w:eastAsia="楷体" w:cs="楷体"/>
          <w:color w:val="auto"/>
          <w:sz w:val="24"/>
          <w:szCs w:val="24"/>
          <w:highlight w:val="none"/>
          <w:lang w:val="en-US" w:eastAsia="zh-CN"/>
        </w:rPr>
        <w:t>参数</w:t>
      </w:r>
      <w:r>
        <w:rPr>
          <w:rFonts w:hint="eastAsia" w:ascii="楷体" w:hAnsi="楷体" w:eastAsia="楷体" w:cs="楷体"/>
          <w:color w:val="auto"/>
          <w:sz w:val="24"/>
          <w:szCs w:val="24"/>
          <w:highlight w:val="none"/>
        </w:rPr>
        <w:t>要求禁止左粘右。</w:t>
      </w:r>
      <w:r>
        <w:rPr>
          <w:rFonts w:hint="eastAsia" w:ascii="楷体" w:hAnsi="楷体" w:eastAsia="楷体" w:cs="楷体"/>
          <w:color w:val="auto"/>
          <w:sz w:val="24"/>
          <w:szCs w:val="24"/>
          <w:highlight w:val="none"/>
          <w:lang w:val="en-US" w:eastAsia="zh-CN"/>
        </w:rPr>
        <w:t>如无偏离，只需在偏离说明栏填写“无偏离”。</w:t>
      </w:r>
    </w:p>
    <w:p w14:paraId="4DBCF53C">
      <w:pPr>
        <w:keepNext w:val="0"/>
        <w:keepLines w:val="0"/>
        <w:widowControl/>
        <w:suppressLineNumbers w:val="0"/>
        <w:shd w:val="clear"/>
        <w:tabs>
          <w:tab w:val="right" w:pos="9070"/>
        </w:tabs>
        <w:spacing w:before="0" w:beforeAutospacing="0" w:after="0" w:afterAutospacing="0" w:line="240" w:lineRule="auto"/>
        <w:ind w:left="220" w:leftChars="100" w:right="0" w:firstLine="9020" w:firstLineChars="4100"/>
        <w:jc w:val="both"/>
        <w:rPr>
          <w:rFonts w:hint="eastAsia" w:ascii="楷体" w:hAnsi="楷体" w:eastAsia="楷体" w:cs="楷体"/>
          <w:color w:val="auto"/>
          <w:sz w:val="22"/>
          <w:szCs w:val="22"/>
          <w:highlight w:val="none"/>
          <w:lang w:val="en-US"/>
        </w:rPr>
      </w:pPr>
    </w:p>
    <w:p w14:paraId="2C48ABBE">
      <w:pPr>
        <w:keepNext w:val="0"/>
        <w:keepLines w:val="0"/>
        <w:widowControl/>
        <w:suppressLineNumbers w:val="0"/>
        <w:shd w:val="clear"/>
        <w:spacing w:before="0" w:beforeAutospacing="0" w:after="0" w:afterAutospacing="0" w:line="500" w:lineRule="exact"/>
        <w:ind w:left="0" w:right="0" w:firstLine="480" w:firstLineChars="200"/>
        <w:jc w:val="both"/>
        <w:rPr>
          <w:rFonts w:hint="eastAsia" w:ascii="楷体" w:hAnsi="楷体" w:eastAsia="楷体" w:cs="楷体"/>
          <w:color w:val="auto"/>
          <w:sz w:val="24"/>
          <w:szCs w:val="24"/>
          <w:highlight w:val="none"/>
          <w:lang w:val="en-US"/>
        </w:rPr>
      </w:pPr>
    </w:p>
    <w:p w14:paraId="29901ABB">
      <w:pPr>
        <w:pageBreakBefore w:val="0"/>
        <w:shd w:val="clear"/>
        <w:overflowPunct/>
        <w:topLinePunct w:val="0"/>
        <w:autoSpaceDE/>
        <w:autoSpaceDN/>
        <w:bidi w:val="0"/>
        <w:spacing w:line="360" w:lineRule="auto"/>
        <w:ind w:right="-161" w:firstLine="2640" w:firstLineChars="1100"/>
        <w:rPr>
          <w:rFonts w:hint="eastAsia" w:ascii="楷体" w:hAnsi="楷体" w:eastAsia="楷体" w:cs="楷体"/>
          <w:color w:val="auto"/>
          <w:sz w:val="24"/>
          <w:szCs w:val="24"/>
          <w:highlight w:val="none"/>
          <w:u w:val="single"/>
          <w:lang w:eastAsia="zh-CN"/>
        </w:rPr>
      </w:pPr>
      <w:r>
        <w:rPr>
          <w:rFonts w:hint="eastAsia" w:ascii="楷体" w:hAnsi="楷体" w:eastAsia="楷体" w:cs="楷体"/>
          <w:color w:val="auto"/>
          <w:sz w:val="24"/>
          <w:szCs w:val="24"/>
          <w:highlight w:val="none"/>
          <w:lang w:eastAsia="zh-CN"/>
        </w:rPr>
        <w:t>供应商名称</w:t>
      </w:r>
      <w:r>
        <w:rPr>
          <w:rFonts w:hint="eastAsia" w:ascii="楷体" w:hAnsi="楷体" w:eastAsia="楷体" w:cs="楷体"/>
          <w:color w:val="auto"/>
          <w:sz w:val="24"/>
          <w:szCs w:val="24"/>
          <w:highlight w:val="none"/>
          <w:u w:val="none"/>
          <w:lang w:eastAsia="zh-CN"/>
        </w:rPr>
        <w:t>（公章）</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u w:val="single"/>
        </w:rPr>
        <w:t xml:space="preserve"> </w:t>
      </w:r>
    </w:p>
    <w:p w14:paraId="7420BD1C">
      <w:pPr>
        <w:pageBreakBefore w:val="0"/>
        <w:shd w:val="clear"/>
        <w:overflowPunct/>
        <w:topLinePunct w:val="0"/>
        <w:autoSpaceDE/>
        <w:autoSpaceDN/>
        <w:bidi w:val="0"/>
        <w:spacing w:line="360" w:lineRule="auto"/>
        <w:ind w:right="-161" w:firstLine="2640" w:firstLineChars="1100"/>
        <w:rPr>
          <w:rFonts w:hint="eastAsia" w:ascii="楷体" w:hAnsi="楷体" w:eastAsia="楷体" w:cs="楷体"/>
          <w:color w:val="auto"/>
          <w:sz w:val="24"/>
          <w:szCs w:val="24"/>
          <w:highlight w:val="none"/>
          <w:u w:val="none"/>
        </w:rPr>
      </w:pPr>
      <w:r>
        <w:rPr>
          <w:rFonts w:hint="eastAsia" w:ascii="楷体" w:hAnsi="楷体" w:eastAsia="楷体" w:cs="楷体"/>
          <w:color w:val="auto"/>
          <w:sz w:val="24"/>
          <w:szCs w:val="24"/>
          <w:highlight w:val="none"/>
          <w:lang w:eastAsia="zh-CN"/>
        </w:rPr>
        <w:t>法定代表人</w:t>
      </w:r>
      <w:r>
        <w:rPr>
          <w:rFonts w:hint="eastAsia" w:ascii="楷体" w:hAnsi="楷体" w:eastAsia="楷体" w:cs="楷体"/>
          <w:color w:val="auto"/>
          <w:sz w:val="24"/>
          <w:szCs w:val="24"/>
          <w:highlight w:val="none"/>
        </w:rPr>
        <w:t>或被授权代表：</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u w:val="none"/>
        </w:rPr>
        <w:t xml:space="preserve">（签字或盖章）           </w:t>
      </w:r>
    </w:p>
    <w:p w14:paraId="19CC8478">
      <w:pPr>
        <w:pageBreakBefore w:val="0"/>
        <w:shd w:val="clear"/>
        <w:overflowPunct/>
        <w:topLinePunct w:val="0"/>
        <w:autoSpaceDE/>
        <w:autoSpaceDN/>
        <w:bidi w:val="0"/>
        <w:spacing w:line="360" w:lineRule="auto"/>
        <w:ind w:right="480" w:firstLine="2640" w:firstLineChars="1100"/>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rPr>
        <w:t xml:space="preserve">日      </w:t>
      </w:r>
      <w:r>
        <w:rPr>
          <w:rFonts w:hint="eastAsia" w:ascii="楷体" w:hAnsi="楷体" w:eastAsia="楷体" w:cs="楷体"/>
          <w:color w:val="auto"/>
          <w:sz w:val="24"/>
          <w:szCs w:val="24"/>
          <w:highlight w:val="none"/>
          <w:lang w:val="en-US" w:eastAsia="zh-CN"/>
        </w:rPr>
        <w:t xml:space="preserve">  </w:t>
      </w:r>
      <w:r>
        <w:rPr>
          <w:rFonts w:hint="eastAsia" w:ascii="楷体" w:hAnsi="楷体" w:eastAsia="楷体" w:cs="楷体"/>
          <w:color w:val="auto"/>
          <w:sz w:val="24"/>
          <w:szCs w:val="24"/>
          <w:highlight w:val="none"/>
        </w:rPr>
        <w:t>期：</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r>
        <w:rPr>
          <w:rFonts w:hint="eastAsia" w:ascii="楷体" w:hAnsi="楷体" w:eastAsia="楷体" w:cs="楷体"/>
          <w:color w:val="auto"/>
          <w:sz w:val="24"/>
          <w:szCs w:val="24"/>
          <w:highlight w:val="none"/>
          <w:u w:val="single"/>
        </w:rPr>
        <w:t xml:space="preserve">        </w:t>
      </w:r>
    </w:p>
    <w:p w14:paraId="52A91FD5">
      <w:pPr>
        <w:keepNext w:val="0"/>
        <w:keepLines w:val="0"/>
        <w:widowControl w:val="0"/>
        <w:suppressLineNumbers w:val="0"/>
        <w:shd w:val="clear"/>
        <w:tabs>
          <w:tab w:val="left" w:pos="1922"/>
        </w:tabs>
        <w:autoSpaceDE w:val="0"/>
        <w:autoSpaceDN w:val="0"/>
        <w:spacing w:before="0" w:beforeAutospacing="0" w:after="0" w:afterAutospacing="0" w:line="360" w:lineRule="auto"/>
        <w:ind w:left="156" w:right="0" w:firstLine="1606" w:firstLineChars="500"/>
        <w:jc w:val="left"/>
        <w:outlineLvl w:val="9"/>
        <w:rPr>
          <w:rFonts w:hint="eastAsia" w:ascii="楷体" w:hAnsi="楷体" w:eastAsia="楷体" w:cs="楷体"/>
          <w:b/>
          <w:bCs w:val="0"/>
          <w:color w:val="auto"/>
          <w:kern w:val="0"/>
          <w:sz w:val="32"/>
          <w:szCs w:val="22"/>
          <w:highlight w:val="none"/>
          <w:lang w:val="zh-CN" w:eastAsia="zh-CN" w:bidi="zh-CN"/>
        </w:rPr>
        <w:sectPr>
          <w:pgSz w:w="11910" w:h="16840"/>
          <w:pgMar w:top="1440" w:right="1080" w:bottom="1440" w:left="1080" w:header="916" w:footer="655" w:gutter="0"/>
          <w:pgNumType w:fmt="numberInDash"/>
          <w:cols w:space="720" w:num="1"/>
        </w:sectPr>
      </w:pPr>
    </w:p>
    <w:p w14:paraId="43B0CAB8">
      <w:pPr>
        <w:keepNext w:val="0"/>
        <w:keepLines w:val="0"/>
        <w:widowControl/>
        <w:suppressLineNumbers w:val="0"/>
        <w:shd w:val="clear"/>
        <w:spacing w:before="0" w:beforeAutospacing="0" w:after="0" w:afterAutospacing="0" w:line="360" w:lineRule="auto"/>
        <w:ind w:right="0"/>
        <w:jc w:val="center"/>
        <w:rPr>
          <w:rFonts w:hint="eastAsia" w:ascii="楷体" w:hAnsi="楷体" w:eastAsia="楷体" w:cs="楷体"/>
          <w:b/>
          <w:bCs w:val="0"/>
          <w:color w:val="auto"/>
          <w:sz w:val="32"/>
          <w:szCs w:val="32"/>
          <w:highlight w:val="none"/>
          <w:lang w:val="en-US"/>
        </w:rPr>
      </w:pPr>
      <w:r>
        <w:rPr>
          <w:rFonts w:hint="eastAsia" w:ascii="楷体" w:hAnsi="楷体" w:eastAsia="楷体" w:cs="楷体"/>
          <w:b/>
          <w:bCs w:val="0"/>
          <w:color w:val="auto"/>
          <w:kern w:val="2"/>
          <w:sz w:val="32"/>
          <w:szCs w:val="32"/>
          <w:highlight w:val="none"/>
          <w:lang w:val="en-US" w:eastAsia="zh-CN" w:bidi="ar"/>
        </w:rPr>
        <w:t>七、技术响应方案</w:t>
      </w:r>
    </w:p>
    <w:bookmarkEnd w:id="82"/>
    <w:p w14:paraId="000321E3">
      <w:pPr>
        <w:rPr>
          <w:rFonts w:hint="eastAsia" w:ascii="楷体" w:hAnsi="楷体" w:eastAsia="楷体" w:cs="楷体"/>
          <w:b/>
          <w:bCs/>
          <w:color w:val="auto"/>
          <w:sz w:val="24"/>
          <w:szCs w:val="32"/>
          <w:highlight w:val="none"/>
          <w:lang w:val="en-US" w:eastAsia="zh-CN"/>
        </w:rPr>
      </w:pPr>
    </w:p>
    <w:p w14:paraId="0AEF5D25">
      <w:pPr>
        <w:rPr>
          <w:rFonts w:hint="eastAsia" w:ascii="楷体" w:hAnsi="楷体" w:eastAsia="楷体" w:cs="楷体"/>
          <w:b/>
          <w:bCs/>
          <w:color w:val="auto"/>
          <w:sz w:val="24"/>
          <w:szCs w:val="32"/>
          <w:highlight w:val="none"/>
          <w:lang w:val="en-US" w:eastAsia="zh-CN"/>
        </w:rPr>
      </w:pPr>
    </w:p>
    <w:p w14:paraId="154B5ABC">
      <w:pPr>
        <w:rPr>
          <w:rFonts w:hint="eastAsia" w:ascii="楷体" w:hAnsi="楷体" w:eastAsia="楷体" w:cs="楷体"/>
          <w:b/>
          <w:bCs/>
          <w:color w:val="auto"/>
          <w:sz w:val="24"/>
          <w:szCs w:val="32"/>
          <w:highlight w:val="none"/>
          <w:lang w:val="en-US" w:eastAsia="zh-CN"/>
        </w:rPr>
      </w:pPr>
    </w:p>
    <w:p w14:paraId="22B93D76">
      <w:pPr>
        <w:rPr>
          <w:rFonts w:hint="eastAsia" w:ascii="楷体" w:hAnsi="楷体" w:eastAsia="楷体" w:cs="楷体"/>
          <w:b/>
          <w:bCs/>
          <w:color w:val="auto"/>
          <w:sz w:val="24"/>
          <w:szCs w:val="32"/>
          <w:highlight w:val="none"/>
          <w:lang w:val="en-US" w:eastAsia="zh-CN"/>
        </w:rPr>
      </w:pPr>
    </w:p>
    <w:p w14:paraId="619B11F4">
      <w:pPr>
        <w:jc w:val="center"/>
        <w:rPr>
          <w:rFonts w:hint="eastAsia" w:ascii="楷体" w:hAnsi="楷体" w:eastAsia="楷体" w:cs="楷体"/>
          <w:b/>
          <w:bCs/>
          <w:color w:val="auto"/>
          <w:sz w:val="24"/>
          <w:szCs w:val="32"/>
          <w:highlight w:val="none"/>
          <w:lang w:val="en-US" w:eastAsia="zh-CN"/>
        </w:rPr>
      </w:pPr>
      <w:r>
        <w:rPr>
          <w:rFonts w:hint="eastAsia" w:ascii="楷体" w:hAnsi="楷体" w:eastAsia="楷体" w:cs="楷体"/>
          <w:b/>
          <w:bCs/>
          <w:color w:val="auto"/>
          <w:sz w:val="24"/>
          <w:szCs w:val="32"/>
          <w:highlight w:val="none"/>
          <w:lang w:val="en-US" w:eastAsia="zh-CN"/>
        </w:rPr>
        <w:t>自拟</w:t>
      </w:r>
    </w:p>
    <w:p w14:paraId="0A556D6D">
      <w:pPr>
        <w:rPr>
          <w:rFonts w:hint="eastAsia" w:ascii="楷体" w:hAnsi="楷体" w:eastAsia="楷体" w:cs="楷体"/>
          <w:b/>
          <w:bCs/>
          <w:color w:val="auto"/>
          <w:sz w:val="24"/>
          <w:szCs w:val="32"/>
          <w:highlight w:val="none"/>
        </w:rPr>
      </w:pPr>
    </w:p>
    <w:p w14:paraId="44B597B5">
      <w:pPr>
        <w:rPr>
          <w:rFonts w:hint="eastAsia" w:ascii="楷体" w:hAnsi="楷体" w:eastAsia="楷体" w:cs="楷体"/>
          <w:b/>
          <w:bCs/>
          <w:color w:val="auto"/>
          <w:sz w:val="24"/>
          <w:szCs w:val="32"/>
          <w:highlight w:val="none"/>
        </w:rPr>
      </w:pPr>
      <w:r>
        <w:rPr>
          <w:rFonts w:hint="eastAsia" w:ascii="楷体" w:hAnsi="楷体" w:eastAsia="楷体" w:cs="楷体"/>
          <w:b/>
          <w:bCs/>
          <w:color w:val="auto"/>
          <w:sz w:val="24"/>
          <w:szCs w:val="32"/>
          <w:highlight w:val="none"/>
        </w:rPr>
        <w:br w:type="page"/>
      </w:r>
    </w:p>
    <w:p w14:paraId="18CD147E">
      <w:pPr>
        <w:shd w:val="clear"/>
        <w:jc w:val="center"/>
        <w:rPr>
          <w:rFonts w:hint="eastAsia" w:ascii="楷体" w:hAnsi="楷体" w:eastAsia="楷体" w:cs="楷体"/>
          <w:b/>
          <w:bCs/>
          <w:color w:val="auto"/>
          <w:sz w:val="24"/>
          <w:szCs w:val="32"/>
          <w:highlight w:val="none"/>
        </w:rPr>
      </w:pPr>
      <w:r>
        <w:rPr>
          <w:rFonts w:hint="eastAsia" w:ascii="楷体" w:hAnsi="楷体" w:eastAsia="楷体" w:cs="楷体"/>
          <w:b/>
          <w:bCs/>
          <w:color w:val="auto"/>
          <w:sz w:val="24"/>
          <w:szCs w:val="32"/>
          <w:highlight w:val="none"/>
        </w:rPr>
        <w:t>拟投入本项目人员汇总表</w:t>
      </w:r>
    </w:p>
    <w:p w14:paraId="6B5B1990">
      <w:pPr>
        <w:shd w:val="clear"/>
        <w:spacing w:line="360" w:lineRule="auto"/>
        <w:rPr>
          <w:rFonts w:hint="eastAsia" w:ascii="楷体" w:hAnsi="楷体" w:eastAsia="楷体" w:cs="楷体"/>
          <w:color w:val="auto"/>
          <w:sz w:val="24"/>
          <w:highlight w:val="none"/>
        </w:rPr>
      </w:pPr>
    </w:p>
    <w:tbl>
      <w:tblPr>
        <w:tblStyle w:val="27"/>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619"/>
        <w:gridCol w:w="1287"/>
        <w:gridCol w:w="1051"/>
        <w:gridCol w:w="1418"/>
        <w:gridCol w:w="1559"/>
        <w:gridCol w:w="1559"/>
      </w:tblGrid>
      <w:tr w14:paraId="2A12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9" w:type="dxa"/>
            <w:noWrap w:val="0"/>
            <w:vAlign w:val="center"/>
          </w:tcPr>
          <w:p w14:paraId="2A6EC0E1">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r>
              <w:rPr>
                <w:rFonts w:hint="eastAsia" w:ascii="楷体" w:hAnsi="楷体" w:eastAsia="楷体" w:cs="楷体"/>
                <w:bCs/>
                <w:color w:val="auto"/>
                <w:kern w:val="44"/>
                <w:sz w:val="24"/>
                <w:szCs w:val="24"/>
                <w:highlight w:val="none"/>
              </w:rPr>
              <w:t>序号</w:t>
            </w:r>
          </w:p>
        </w:tc>
        <w:tc>
          <w:tcPr>
            <w:tcW w:w="1619" w:type="dxa"/>
            <w:noWrap w:val="0"/>
            <w:vAlign w:val="center"/>
          </w:tcPr>
          <w:p w14:paraId="4E8F3CE3">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r>
              <w:rPr>
                <w:rFonts w:hint="eastAsia" w:ascii="楷体" w:hAnsi="楷体" w:eastAsia="楷体" w:cs="楷体"/>
                <w:bCs/>
                <w:color w:val="auto"/>
                <w:kern w:val="44"/>
                <w:sz w:val="24"/>
                <w:szCs w:val="24"/>
                <w:highlight w:val="none"/>
              </w:rPr>
              <w:t>职务</w:t>
            </w:r>
          </w:p>
        </w:tc>
        <w:tc>
          <w:tcPr>
            <w:tcW w:w="1287" w:type="dxa"/>
            <w:noWrap w:val="0"/>
            <w:vAlign w:val="center"/>
          </w:tcPr>
          <w:p w14:paraId="28347ADF">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r>
              <w:rPr>
                <w:rFonts w:hint="eastAsia" w:ascii="楷体" w:hAnsi="楷体" w:eastAsia="楷体" w:cs="楷体"/>
                <w:bCs/>
                <w:color w:val="auto"/>
                <w:kern w:val="44"/>
                <w:sz w:val="24"/>
                <w:szCs w:val="24"/>
                <w:highlight w:val="none"/>
              </w:rPr>
              <w:t>姓名</w:t>
            </w:r>
          </w:p>
        </w:tc>
        <w:tc>
          <w:tcPr>
            <w:tcW w:w="1051" w:type="dxa"/>
            <w:noWrap w:val="0"/>
            <w:vAlign w:val="center"/>
          </w:tcPr>
          <w:p w14:paraId="13484C4D">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r>
              <w:rPr>
                <w:rFonts w:hint="eastAsia" w:ascii="楷体" w:hAnsi="楷体" w:eastAsia="楷体" w:cs="楷体"/>
                <w:bCs/>
                <w:color w:val="auto"/>
                <w:kern w:val="44"/>
                <w:sz w:val="24"/>
                <w:szCs w:val="24"/>
                <w:highlight w:val="none"/>
              </w:rPr>
              <w:t>学历</w:t>
            </w:r>
          </w:p>
        </w:tc>
        <w:tc>
          <w:tcPr>
            <w:tcW w:w="1418" w:type="dxa"/>
            <w:noWrap w:val="0"/>
            <w:vAlign w:val="center"/>
          </w:tcPr>
          <w:p w14:paraId="496BD909">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r>
              <w:rPr>
                <w:rFonts w:hint="eastAsia" w:ascii="楷体" w:hAnsi="楷体" w:eastAsia="楷体" w:cs="楷体"/>
                <w:bCs/>
                <w:color w:val="auto"/>
                <w:kern w:val="44"/>
                <w:sz w:val="24"/>
                <w:szCs w:val="24"/>
                <w:highlight w:val="none"/>
              </w:rPr>
              <w:t>专业</w:t>
            </w:r>
          </w:p>
        </w:tc>
        <w:tc>
          <w:tcPr>
            <w:tcW w:w="1559" w:type="dxa"/>
            <w:noWrap w:val="0"/>
            <w:vAlign w:val="center"/>
          </w:tcPr>
          <w:p w14:paraId="1C8E0DD9">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r>
              <w:rPr>
                <w:rFonts w:hint="eastAsia" w:ascii="楷体" w:hAnsi="楷体" w:eastAsia="楷体" w:cs="楷体"/>
                <w:bCs/>
                <w:color w:val="auto"/>
                <w:kern w:val="44"/>
                <w:sz w:val="24"/>
                <w:szCs w:val="24"/>
                <w:highlight w:val="none"/>
              </w:rPr>
              <w:t>职称</w:t>
            </w:r>
          </w:p>
        </w:tc>
        <w:tc>
          <w:tcPr>
            <w:tcW w:w="1559" w:type="dxa"/>
            <w:noWrap w:val="0"/>
            <w:vAlign w:val="center"/>
          </w:tcPr>
          <w:p w14:paraId="4CB76BE9">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r>
              <w:rPr>
                <w:rFonts w:hint="eastAsia" w:ascii="楷体" w:hAnsi="楷体" w:eastAsia="楷体" w:cs="楷体"/>
                <w:bCs/>
                <w:color w:val="auto"/>
                <w:kern w:val="44"/>
                <w:sz w:val="24"/>
                <w:szCs w:val="24"/>
                <w:highlight w:val="none"/>
              </w:rPr>
              <w:t>备注</w:t>
            </w:r>
          </w:p>
        </w:tc>
      </w:tr>
      <w:tr w14:paraId="149C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9" w:type="dxa"/>
            <w:noWrap w:val="0"/>
            <w:vAlign w:val="center"/>
          </w:tcPr>
          <w:p w14:paraId="2725D03B">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619" w:type="dxa"/>
            <w:noWrap w:val="0"/>
            <w:vAlign w:val="center"/>
          </w:tcPr>
          <w:p w14:paraId="7FFDDB6E">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color w:val="auto"/>
                <w:sz w:val="24"/>
                <w:szCs w:val="24"/>
                <w:highlight w:val="none"/>
              </w:rPr>
            </w:pPr>
          </w:p>
        </w:tc>
        <w:tc>
          <w:tcPr>
            <w:tcW w:w="1287" w:type="dxa"/>
            <w:noWrap w:val="0"/>
            <w:vAlign w:val="center"/>
          </w:tcPr>
          <w:p w14:paraId="1055E226">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051" w:type="dxa"/>
            <w:noWrap w:val="0"/>
            <w:vAlign w:val="center"/>
          </w:tcPr>
          <w:p w14:paraId="6E9812C0">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418" w:type="dxa"/>
            <w:noWrap w:val="0"/>
            <w:vAlign w:val="center"/>
          </w:tcPr>
          <w:p w14:paraId="21ED5645">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center"/>
          </w:tcPr>
          <w:p w14:paraId="22DA9BD0">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top"/>
          </w:tcPr>
          <w:p w14:paraId="4BC2FE80">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r>
      <w:tr w14:paraId="3FF5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9" w:type="dxa"/>
            <w:noWrap w:val="0"/>
            <w:vAlign w:val="center"/>
          </w:tcPr>
          <w:p w14:paraId="0C1BF2F1">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619" w:type="dxa"/>
            <w:noWrap w:val="0"/>
            <w:vAlign w:val="center"/>
          </w:tcPr>
          <w:p w14:paraId="751CEF46">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color w:val="auto"/>
                <w:sz w:val="24"/>
                <w:szCs w:val="24"/>
                <w:highlight w:val="none"/>
              </w:rPr>
            </w:pPr>
          </w:p>
        </w:tc>
        <w:tc>
          <w:tcPr>
            <w:tcW w:w="1287" w:type="dxa"/>
            <w:noWrap w:val="0"/>
            <w:vAlign w:val="center"/>
          </w:tcPr>
          <w:p w14:paraId="596A8104">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051" w:type="dxa"/>
            <w:noWrap w:val="0"/>
            <w:vAlign w:val="center"/>
          </w:tcPr>
          <w:p w14:paraId="2943B129">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418" w:type="dxa"/>
            <w:noWrap w:val="0"/>
            <w:vAlign w:val="center"/>
          </w:tcPr>
          <w:p w14:paraId="6ADCE3C0">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center"/>
          </w:tcPr>
          <w:p w14:paraId="10F0559D">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top"/>
          </w:tcPr>
          <w:p w14:paraId="22AAC56E">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r>
      <w:tr w14:paraId="5406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9" w:type="dxa"/>
            <w:noWrap w:val="0"/>
            <w:vAlign w:val="center"/>
          </w:tcPr>
          <w:p w14:paraId="6D23813A">
            <w:pPr>
              <w:keepNext w:val="0"/>
              <w:keepLines w:val="0"/>
              <w:suppressLineNumbers w:val="0"/>
              <w:shd w:val="clear"/>
              <w:spacing w:beforeAutospacing="0" w:afterAutospacing="0"/>
              <w:jc w:val="center"/>
              <w:rPr>
                <w:rFonts w:hint="eastAsia" w:ascii="楷体" w:hAnsi="楷体" w:eastAsia="楷体" w:cs="楷体"/>
                <w:bCs/>
                <w:color w:val="auto"/>
                <w:kern w:val="44"/>
                <w:sz w:val="24"/>
                <w:szCs w:val="24"/>
                <w:highlight w:val="none"/>
              </w:rPr>
            </w:pPr>
          </w:p>
        </w:tc>
        <w:tc>
          <w:tcPr>
            <w:tcW w:w="1619" w:type="dxa"/>
            <w:noWrap w:val="0"/>
            <w:vAlign w:val="center"/>
          </w:tcPr>
          <w:p w14:paraId="3EFB19DD">
            <w:pPr>
              <w:keepNext w:val="0"/>
              <w:keepLines w:val="0"/>
              <w:suppressLineNumbers w:val="0"/>
              <w:shd w:val="clear"/>
              <w:spacing w:beforeAutospacing="0" w:afterAutospacing="0"/>
              <w:jc w:val="center"/>
              <w:rPr>
                <w:rFonts w:hint="eastAsia" w:ascii="楷体" w:hAnsi="楷体" w:eastAsia="楷体" w:cs="楷体"/>
                <w:color w:val="auto"/>
                <w:sz w:val="24"/>
                <w:szCs w:val="24"/>
                <w:highlight w:val="none"/>
              </w:rPr>
            </w:pPr>
          </w:p>
        </w:tc>
        <w:tc>
          <w:tcPr>
            <w:tcW w:w="1287" w:type="dxa"/>
            <w:noWrap w:val="0"/>
            <w:vAlign w:val="center"/>
          </w:tcPr>
          <w:p w14:paraId="1E32EAB0">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051" w:type="dxa"/>
            <w:noWrap w:val="0"/>
            <w:vAlign w:val="center"/>
          </w:tcPr>
          <w:p w14:paraId="0F22A396">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418" w:type="dxa"/>
            <w:noWrap w:val="0"/>
            <w:vAlign w:val="center"/>
          </w:tcPr>
          <w:p w14:paraId="19B816E4">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center"/>
          </w:tcPr>
          <w:p w14:paraId="0CEC2653">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top"/>
          </w:tcPr>
          <w:p w14:paraId="205E94E3">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r>
      <w:tr w14:paraId="4097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9" w:type="dxa"/>
            <w:noWrap w:val="0"/>
            <w:vAlign w:val="center"/>
          </w:tcPr>
          <w:p w14:paraId="4E6E2FB0">
            <w:pPr>
              <w:keepNext w:val="0"/>
              <w:keepLines w:val="0"/>
              <w:suppressLineNumbers w:val="0"/>
              <w:shd w:val="clear"/>
              <w:spacing w:beforeAutospacing="0" w:afterAutospacing="0"/>
              <w:jc w:val="center"/>
              <w:rPr>
                <w:rFonts w:hint="eastAsia" w:ascii="楷体" w:hAnsi="楷体" w:eastAsia="楷体" w:cs="楷体"/>
                <w:bCs/>
                <w:color w:val="auto"/>
                <w:kern w:val="44"/>
                <w:sz w:val="24"/>
                <w:szCs w:val="24"/>
                <w:highlight w:val="none"/>
              </w:rPr>
            </w:pPr>
          </w:p>
        </w:tc>
        <w:tc>
          <w:tcPr>
            <w:tcW w:w="1619" w:type="dxa"/>
            <w:noWrap w:val="0"/>
            <w:vAlign w:val="center"/>
          </w:tcPr>
          <w:p w14:paraId="25B334BB">
            <w:pPr>
              <w:keepNext w:val="0"/>
              <w:keepLines w:val="0"/>
              <w:suppressLineNumbers w:val="0"/>
              <w:shd w:val="clear"/>
              <w:spacing w:beforeAutospacing="0" w:afterAutospacing="0"/>
              <w:jc w:val="center"/>
              <w:rPr>
                <w:rFonts w:hint="eastAsia" w:ascii="楷体" w:hAnsi="楷体" w:eastAsia="楷体" w:cs="楷体"/>
                <w:color w:val="auto"/>
                <w:sz w:val="24"/>
                <w:szCs w:val="24"/>
                <w:highlight w:val="none"/>
              </w:rPr>
            </w:pPr>
          </w:p>
        </w:tc>
        <w:tc>
          <w:tcPr>
            <w:tcW w:w="1287" w:type="dxa"/>
            <w:noWrap w:val="0"/>
            <w:vAlign w:val="center"/>
          </w:tcPr>
          <w:p w14:paraId="290CB895">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051" w:type="dxa"/>
            <w:noWrap w:val="0"/>
            <w:vAlign w:val="center"/>
          </w:tcPr>
          <w:p w14:paraId="3C60703B">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418" w:type="dxa"/>
            <w:noWrap w:val="0"/>
            <w:vAlign w:val="center"/>
          </w:tcPr>
          <w:p w14:paraId="7FD4FC67">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center"/>
          </w:tcPr>
          <w:p w14:paraId="0114E0DD">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top"/>
          </w:tcPr>
          <w:p w14:paraId="543AC996">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r>
      <w:tr w14:paraId="5FB3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9" w:type="dxa"/>
            <w:noWrap w:val="0"/>
            <w:vAlign w:val="center"/>
          </w:tcPr>
          <w:p w14:paraId="7717F1B2">
            <w:pPr>
              <w:keepNext w:val="0"/>
              <w:keepLines w:val="0"/>
              <w:suppressLineNumbers w:val="0"/>
              <w:shd w:val="clear"/>
              <w:spacing w:beforeAutospacing="0" w:afterAutospacing="0"/>
              <w:jc w:val="center"/>
              <w:rPr>
                <w:rFonts w:hint="eastAsia" w:ascii="楷体" w:hAnsi="楷体" w:eastAsia="楷体" w:cs="楷体"/>
                <w:bCs/>
                <w:color w:val="auto"/>
                <w:kern w:val="44"/>
                <w:sz w:val="24"/>
                <w:szCs w:val="24"/>
                <w:highlight w:val="none"/>
              </w:rPr>
            </w:pPr>
          </w:p>
        </w:tc>
        <w:tc>
          <w:tcPr>
            <w:tcW w:w="1619" w:type="dxa"/>
            <w:noWrap w:val="0"/>
            <w:vAlign w:val="center"/>
          </w:tcPr>
          <w:p w14:paraId="4F41FE07">
            <w:pPr>
              <w:keepNext w:val="0"/>
              <w:keepLines w:val="0"/>
              <w:suppressLineNumbers w:val="0"/>
              <w:shd w:val="clear"/>
              <w:spacing w:beforeAutospacing="0" w:afterAutospacing="0"/>
              <w:jc w:val="center"/>
              <w:rPr>
                <w:rFonts w:hint="eastAsia" w:ascii="楷体" w:hAnsi="楷体" w:eastAsia="楷体" w:cs="楷体"/>
                <w:bCs/>
                <w:color w:val="auto"/>
                <w:kern w:val="44"/>
                <w:sz w:val="24"/>
                <w:szCs w:val="24"/>
                <w:highlight w:val="none"/>
              </w:rPr>
            </w:pPr>
          </w:p>
        </w:tc>
        <w:tc>
          <w:tcPr>
            <w:tcW w:w="1287" w:type="dxa"/>
            <w:noWrap w:val="0"/>
            <w:vAlign w:val="center"/>
          </w:tcPr>
          <w:p w14:paraId="246FFC12">
            <w:pPr>
              <w:keepNext w:val="0"/>
              <w:keepLines w:val="0"/>
              <w:suppressLineNumbers w:val="0"/>
              <w:shd w:val="clear"/>
              <w:tabs>
                <w:tab w:val="left" w:pos="405"/>
              </w:tabs>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051" w:type="dxa"/>
            <w:noWrap w:val="0"/>
            <w:vAlign w:val="center"/>
          </w:tcPr>
          <w:p w14:paraId="72DF8F74">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418" w:type="dxa"/>
            <w:noWrap w:val="0"/>
            <w:vAlign w:val="center"/>
          </w:tcPr>
          <w:p w14:paraId="1A41BF64">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center"/>
          </w:tcPr>
          <w:p w14:paraId="74DF05ED">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top"/>
          </w:tcPr>
          <w:p w14:paraId="7E40205F">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r>
      <w:tr w14:paraId="0E80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9" w:type="dxa"/>
            <w:noWrap w:val="0"/>
            <w:vAlign w:val="center"/>
          </w:tcPr>
          <w:p w14:paraId="03F58B49">
            <w:pPr>
              <w:keepNext w:val="0"/>
              <w:keepLines w:val="0"/>
              <w:suppressLineNumbers w:val="0"/>
              <w:shd w:val="clear"/>
              <w:spacing w:beforeAutospacing="0" w:afterAutospacing="0"/>
              <w:jc w:val="center"/>
              <w:rPr>
                <w:rFonts w:hint="eastAsia" w:ascii="楷体" w:hAnsi="楷体" w:eastAsia="楷体" w:cs="楷体"/>
                <w:bCs/>
                <w:color w:val="auto"/>
                <w:kern w:val="44"/>
                <w:sz w:val="24"/>
                <w:szCs w:val="24"/>
                <w:highlight w:val="none"/>
              </w:rPr>
            </w:pPr>
          </w:p>
        </w:tc>
        <w:tc>
          <w:tcPr>
            <w:tcW w:w="1619" w:type="dxa"/>
            <w:noWrap w:val="0"/>
            <w:vAlign w:val="center"/>
          </w:tcPr>
          <w:p w14:paraId="03A80F7A">
            <w:pPr>
              <w:keepNext w:val="0"/>
              <w:keepLines w:val="0"/>
              <w:suppressLineNumbers w:val="0"/>
              <w:shd w:val="clear"/>
              <w:spacing w:beforeAutospacing="0" w:afterAutospacing="0"/>
              <w:jc w:val="center"/>
              <w:rPr>
                <w:rFonts w:hint="eastAsia" w:ascii="楷体" w:hAnsi="楷体" w:eastAsia="楷体" w:cs="楷体"/>
                <w:color w:val="auto"/>
                <w:sz w:val="24"/>
                <w:szCs w:val="24"/>
                <w:highlight w:val="none"/>
              </w:rPr>
            </w:pPr>
          </w:p>
        </w:tc>
        <w:tc>
          <w:tcPr>
            <w:tcW w:w="1287" w:type="dxa"/>
            <w:noWrap w:val="0"/>
            <w:vAlign w:val="center"/>
          </w:tcPr>
          <w:p w14:paraId="3B3E50C0">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051" w:type="dxa"/>
            <w:noWrap w:val="0"/>
            <w:vAlign w:val="center"/>
          </w:tcPr>
          <w:p w14:paraId="2DA5E768">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418" w:type="dxa"/>
            <w:noWrap w:val="0"/>
            <w:vAlign w:val="center"/>
          </w:tcPr>
          <w:p w14:paraId="4031BD28">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center"/>
          </w:tcPr>
          <w:p w14:paraId="155C0ECF">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top"/>
          </w:tcPr>
          <w:p w14:paraId="22428B30">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r>
      <w:tr w14:paraId="0202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9" w:type="dxa"/>
            <w:noWrap w:val="0"/>
            <w:vAlign w:val="center"/>
          </w:tcPr>
          <w:p w14:paraId="421AF71E">
            <w:pPr>
              <w:keepNext w:val="0"/>
              <w:keepLines w:val="0"/>
              <w:suppressLineNumbers w:val="0"/>
              <w:shd w:val="clear"/>
              <w:spacing w:beforeAutospacing="0" w:afterAutospacing="0"/>
              <w:jc w:val="center"/>
              <w:rPr>
                <w:rFonts w:hint="eastAsia" w:ascii="楷体" w:hAnsi="楷体" w:eastAsia="楷体" w:cs="楷体"/>
                <w:bCs/>
                <w:color w:val="auto"/>
                <w:kern w:val="44"/>
                <w:sz w:val="24"/>
                <w:szCs w:val="24"/>
                <w:highlight w:val="none"/>
              </w:rPr>
            </w:pPr>
          </w:p>
        </w:tc>
        <w:tc>
          <w:tcPr>
            <w:tcW w:w="1619" w:type="dxa"/>
            <w:noWrap w:val="0"/>
            <w:vAlign w:val="center"/>
          </w:tcPr>
          <w:p w14:paraId="267F1E5D">
            <w:pPr>
              <w:keepNext w:val="0"/>
              <w:keepLines w:val="0"/>
              <w:suppressLineNumbers w:val="0"/>
              <w:shd w:val="clear"/>
              <w:spacing w:beforeAutospacing="0" w:afterAutospacing="0"/>
              <w:jc w:val="center"/>
              <w:rPr>
                <w:rFonts w:hint="eastAsia" w:ascii="楷体" w:hAnsi="楷体" w:eastAsia="楷体" w:cs="楷体"/>
                <w:bCs/>
                <w:color w:val="auto"/>
                <w:kern w:val="44"/>
                <w:sz w:val="24"/>
                <w:szCs w:val="24"/>
                <w:highlight w:val="none"/>
              </w:rPr>
            </w:pPr>
          </w:p>
        </w:tc>
        <w:tc>
          <w:tcPr>
            <w:tcW w:w="1287" w:type="dxa"/>
            <w:noWrap w:val="0"/>
            <w:vAlign w:val="center"/>
          </w:tcPr>
          <w:p w14:paraId="2A963979">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051" w:type="dxa"/>
            <w:noWrap w:val="0"/>
            <w:vAlign w:val="center"/>
          </w:tcPr>
          <w:p w14:paraId="74E7C0C5">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418" w:type="dxa"/>
            <w:noWrap w:val="0"/>
            <w:vAlign w:val="center"/>
          </w:tcPr>
          <w:p w14:paraId="1B5A1237">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center"/>
          </w:tcPr>
          <w:p w14:paraId="0AA18552">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top"/>
          </w:tcPr>
          <w:p w14:paraId="03C794EE">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r>
      <w:tr w14:paraId="0EFB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9" w:type="dxa"/>
            <w:noWrap w:val="0"/>
            <w:vAlign w:val="center"/>
          </w:tcPr>
          <w:p w14:paraId="4F383FA8">
            <w:pPr>
              <w:keepNext w:val="0"/>
              <w:keepLines w:val="0"/>
              <w:suppressLineNumbers w:val="0"/>
              <w:shd w:val="clear"/>
              <w:spacing w:beforeAutospacing="0" w:afterAutospacing="0"/>
              <w:jc w:val="center"/>
              <w:rPr>
                <w:rFonts w:hint="eastAsia" w:ascii="楷体" w:hAnsi="楷体" w:eastAsia="楷体" w:cs="楷体"/>
                <w:bCs/>
                <w:color w:val="auto"/>
                <w:kern w:val="44"/>
                <w:sz w:val="24"/>
                <w:szCs w:val="24"/>
                <w:highlight w:val="none"/>
              </w:rPr>
            </w:pPr>
          </w:p>
        </w:tc>
        <w:tc>
          <w:tcPr>
            <w:tcW w:w="1619" w:type="dxa"/>
            <w:noWrap w:val="0"/>
            <w:vAlign w:val="center"/>
          </w:tcPr>
          <w:p w14:paraId="4CA0A2A7">
            <w:pPr>
              <w:keepNext w:val="0"/>
              <w:keepLines w:val="0"/>
              <w:suppressLineNumbers w:val="0"/>
              <w:shd w:val="clear"/>
              <w:spacing w:beforeAutospacing="0" w:afterAutospacing="0"/>
              <w:jc w:val="center"/>
              <w:rPr>
                <w:rFonts w:hint="eastAsia" w:ascii="楷体" w:hAnsi="楷体" w:eastAsia="楷体" w:cs="楷体"/>
                <w:bCs/>
                <w:color w:val="auto"/>
                <w:kern w:val="44"/>
                <w:sz w:val="24"/>
                <w:szCs w:val="24"/>
                <w:highlight w:val="none"/>
              </w:rPr>
            </w:pPr>
          </w:p>
        </w:tc>
        <w:tc>
          <w:tcPr>
            <w:tcW w:w="1287" w:type="dxa"/>
            <w:noWrap w:val="0"/>
            <w:vAlign w:val="center"/>
          </w:tcPr>
          <w:p w14:paraId="0BA0C967">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051" w:type="dxa"/>
            <w:noWrap w:val="0"/>
            <w:vAlign w:val="center"/>
          </w:tcPr>
          <w:p w14:paraId="627A1144">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418" w:type="dxa"/>
            <w:noWrap w:val="0"/>
            <w:vAlign w:val="center"/>
          </w:tcPr>
          <w:p w14:paraId="46EB2E91">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center"/>
          </w:tcPr>
          <w:p w14:paraId="336E7939">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top"/>
          </w:tcPr>
          <w:p w14:paraId="69B3751A">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r>
      <w:tr w14:paraId="756D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9" w:type="dxa"/>
            <w:noWrap w:val="0"/>
            <w:vAlign w:val="center"/>
          </w:tcPr>
          <w:p w14:paraId="4FB7C74C">
            <w:pPr>
              <w:keepNext w:val="0"/>
              <w:keepLines w:val="0"/>
              <w:suppressLineNumbers w:val="0"/>
              <w:shd w:val="clear"/>
              <w:spacing w:beforeAutospacing="0" w:afterAutospacing="0"/>
              <w:jc w:val="center"/>
              <w:rPr>
                <w:rFonts w:hint="eastAsia" w:ascii="楷体" w:hAnsi="楷体" w:eastAsia="楷体" w:cs="楷体"/>
                <w:bCs/>
                <w:color w:val="auto"/>
                <w:kern w:val="44"/>
                <w:sz w:val="24"/>
                <w:szCs w:val="24"/>
                <w:highlight w:val="none"/>
              </w:rPr>
            </w:pPr>
          </w:p>
        </w:tc>
        <w:tc>
          <w:tcPr>
            <w:tcW w:w="1619" w:type="dxa"/>
            <w:noWrap w:val="0"/>
            <w:vAlign w:val="center"/>
          </w:tcPr>
          <w:p w14:paraId="302EB012">
            <w:pPr>
              <w:keepNext w:val="0"/>
              <w:keepLines w:val="0"/>
              <w:suppressLineNumbers w:val="0"/>
              <w:shd w:val="clear"/>
              <w:spacing w:beforeAutospacing="0" w:afterAutospacing="0"/>
              <w:jc w:val="center"/>
              <w:rPr>
                <w:rFonts w:hint="eastAsia" w:ascii="楷体" w:hAnsi="楷体" w:eastAsia="楷体" w:cs="楷体"/>
                <w:bCs/>
                <w:color w:val="auto"/>
                <w:kern w:val="44"/>
                <w:sz w:val="24"/>
                <w:szCs w:val="24"/>
                <w:highlight w:val="none"/>
              </w:rPr>
            </w:pPr>
          </w:p>
        </w:tc>
        <w:tc>
          <w:tcPr>
            <w:tcW w:w="1287" w:type="dxa"/>
            <w:noWrap w:val="0"/>
            <w:vAlign w:val="center"/>
          </w:tcPr>
          <w:p w14:paraId="4B971876">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051" w:type="dxa"/>
            <w:noWrap w:val="0"/>
            <w:vAlign w:val="center"/>
          </w:tcPr>
          <w:p w14:paraId="487DBA89">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418" w:type="dxa"/>
            <w:noWrap w:val="0"/>
            <w:vAlign w:val="center"/>
          </w:tcPr>
          <w:p w14:paraId="55FE3FF6">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center"/>
          </w:tcPr>
          <w:p w14:paraId="281A6A22">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top"/>
          </w:tcPr>
          <w:p w14:paraId="45688561">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r>
      <w:tr w14:paraId="3C64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9" w:type="dxa"/>
            <w:noWrap w:val="0"/>
            <w:vAlign w:val="center"/>
          </w:tcPr>
          <w:p w14:paraId="30F9D6C4">
            <w:pPr>
              <w:keepNext w:val="0"/>
              <w:keepLines w:val="0"/>
              <w:suppressLineNumbers w:val="0"/>
              <w:shd w:val="clear"/>
              <w:spacing w:beforeAutospacing="0" w:afterAutospacing="0"/>
              <w:jc w:val="center"/>
              <w:rPr>
                <w:rFonts w:hint="eastAsia" w:ascii="楷体" w:hAnsi="楷体" w:eastAsia="楷体" w:cs="楷体"/>
                <w:bCs/>
                <w:color w:val="auto"/>
                <w:kern w:val="44"/>
                <w:sz w:val="24"/>
                <w:szCs w:val="24"/>
                <w:highlight w:val="none"/>
              </w:rPr>
            </w:pPr>
          </w:p>
        </w:tc>
        <w:tc>
          <w:tcPr>
            <w:tcW w:w="1619" w:type="dxa"/>
            <w:noWrap w:val="0"/>
            <w:vAlign w:val="center"/>
          </w:tcPr>
          <w:p w14:paraId="7234BD4F">
            <w:pPr>
              <w:keepNext w:val="0"/>
              <w:keepLines w:val="0"/>
              <w:suppressLineNumbers w:val="0"/>
              <w:shd w:val="clear"/>
              <w:spacing w:beforeAutospacing="0" w:afterAutospacing="0"/>
              <w:jc w:val="center"/>
              <w:rPr>
                <w:rFonts w:hint="eastAsia" w:ascii="楷体" w:hAnsi="楷体" w:eastAsia="楷体" w:cs="楷体"/>
                <w:color w:val="auto"/>
                <w:sz w:val="24"/>
                <w:szCs w:val="24"/>
                <w:highlight w:val="none"/>
              </w:rPr>
            </w:pPr>
          </w:p>
        </w:tc>
        <w:tc>
          <w:tcPr>
            <w:tcW w:w="1287" w:type="dxa"/>
            <w:noWrap w:val="0"/>
            <w:vAlign w:val="center"/>
          </w:tcPr>
          <w:p w14:paraId="4728DBAE">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051" w:type="dxa"/>
            <w:noWrap w:val="0"/>
            <w:vAlign w:val="center"/>
          </w:tcPr>
          <w:p w14:paraId="169C5D8D">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418" w:type="dxa"/>
            <w:noWrap w:val="0"/>
            <w:vAlign w:val="center"/>
          </w:tcPr>
          <w:p w14:paraId="10055488">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center"/>
          </w:tcPr>
          <w:p w14:paraId="1B46BA6E">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c>
          <w:tcPr>
            <w:tcW w:w="1559" w:type="dxa"/>
            <w:noWrap w:val="0"/>
            <w:vAlign w:val="top"/>
          </w:tcPr>
          <w:p w14:paraId="1FD52F1A">
            <w:pPr>
              <w:keepNext w:val="0"/>
              <w:keepLines w:val="0"/>
              <w:suppressLineNumbers w:val="0"/>
              <w:shd w:val="clear"/>
              <w:adjustRightInd w:val="0"/>
              <w:snapToGrid w:val="0"/>
              <w:spacing w:beforeAutospacing="0" w:afterAutospacing="0" w:line="360" w:lineRule="auto"/>
              <w:jc w:val="center"/>
              <w:rPr>
                <w:rFonts w:hint="eastAsia" w:ascii="楷体" w:hAnsi="楷体" w:eastAsia="楷体" w:cs="楷体"/>
                <w:bCs/>
                <w:color w:val="auto"/>
                <w:kern w:val="44"/>
                <w:sz w:val="24"/>
                <w:szCs w:val="24"/>
                <w:highlight w:val="none"/>
              </w:rPr>
            </w:pPr>
          </w:p>
        </w:tc>
      </w:tr>
    </w:tbl>
    <w:p w14:paraId="2D7562C1">
      <w:pPr>
        <w:shd w:val="clear"/>
        <w:spacing w:line="360" w:lineRule="auto"/>
        <w:rPr>
          <w:rFonts w:hint="eastAsia" w:ascii="楷体" w:hAnsi="楷体" w:eastAsia="楷体" w:cs="楷体"/>
          <w:color w:val="auto"/>
          <w:sz w:val="24"/>
          <w:highlight w:val="none"/>
          <w:lang w:val="en-US"/>
        </w:rPr>
      </w:pPr>
      <w:r>
        <w:rPr>
          <w:rFonts w:hint="eastAsia" w:ascii="楷体" w:hAnsi="楷体" w:eastAsia="楷体" w:cs="楷体"/>
          <w:color w:val="auto"/>
          <w:sz w:val="24"/>
          <w:szCs w:val="22"/>
          <w:highlight w:val="none"/>
        </w:rPr>
        <w:t>注：</w:t>
      </w:r>
      <w:r>
        <w:rPr>
          <w:rFonts w:hint="eastAsia" w:ascii="楷体" w:hAnsi="楷体" w:eastAsia="楷体" w:cs="楷体"/>
          <w:color w:val="auto"/>
          <w:sz w:val="24"/>
          <w:szCs w:val="22"/>
          <w:highlight w:val="none"/>
          <w:lang w:val="en-US" w:eastAsia="zh-CN"/>
        </w:rPr>
        <w:t>相关资格证书（</w:t>
      </w:r>
      <w:r>
        <w:rPr>
          <w:rFonts w:hint="eastAsia" w:ascii="楷体" w:hAnsi="楷体" w:eastAsia="楷体" w:cs="楷体"/>
          <w:color w:val="auto"/>
          <w:sz w:val="24"/>
          <w:szCs w:val="24"/>
          <w:highlight w:val="none"/>
        </w:rPr>
        <w:t>身份证、毕业证、资格证（如有</w:t>
      </w:r>
      <w:r>
        <w:rPr>
          <w:rFonts w:hint="eastAsia" w:ascii="楷体" w:hAnsi="楷体" w:eastAsia="楷体" w:cs="楷体"/>
          <w:color w:val="auto"/>
          <w:sz w:val="24"/>
          <w:szCs w:val="22"/>
          <w:highlight w:val="none"/>
          <w:lang w:val="en-US" w:eastAsia="zh-CN"/>
        </w:rPr>
        <w:t>）等）。</w:t>
      </w:r>
    </w:p>
    <w:p w14:paraId="08B771FC">
      <w:pPr>
        <w:pStyle w:val="3"/>
        <w:shd w:val="clear"/>
        <w:outlineLvl w:val="9"/>
        <w:rPr>
          <w:rFonts w:hint="eastAsia" w:ascii="楷体" w:hAnsi="楷体" w:eastAsia="楷体" w:cs="楷体"/>
          <w:color w:val="auto"/>
          <w:kern w:val="2"/>
          <w:sz w:val="24"/>
          <w:szCs w:val="24"/>
          <w:highlight w:val="none"/>
          <w:lang w:val="en-US" w:eastAsia="zh-CN" w:bidi="ar"/>
        </w:rPr>
      </w:pPr>
    </w:p>
    <w:p w14:paraId="6913F356">
      <w:pPr>
        <w:shd w:val="clear"/>
        <w:rPr>
          <w:rFonts w:hint="eastAsia" w:ascii="楷体" w:hAnsi="楷体" w:eastAsia="楷体" w:cs="楷体"/>
          <w:b/>
          <w:bCs w:val="0"/>
          <w:color w:val="auto"/>
          <w:kern w:val="2"/>
          <w:sz w:val="28"/>
          <w:szCs w:val="28"/>
          <w:highlight w:val="none"/>
          <w:lang w:val="en-US" w:eastAsia="zh-CN" w:bidi="ar"/>
        </w:rPr>
      </w:pPr>
      <w:r>
        <w:rPr>
          <w:rFonts w:hint="eastAsia" w:ascii="楷体" w:hAnsi="楷体" w:eastAsia="楷体" w:cs="楷体"/>
          <w:b/>
          <w:bCs w:val="0"/>
          <w:color w:val="auto"/>
          <w:kern w:val="2"/>
          <w:sz w:val="28"/>
          <w:szCs w:val="28"/>
          <w:highlight w:val="none"/>
          <w:lang w:val="en-US" w:eastAsia="zh-CN" w:bidi="ar"/>
        </w:rPr>
        <w:br w:type="page"/>
      </w:r>
    </w:p>
    <w:p w14:paraId="3C458BCF">
      <w:pPr>
        <w:pStyle w:val="3"/>
        <w:shd w:val="clear"/>
        <w:outlineLvl w:val="9"/>
        <w:rPr>
          <w:rFonts w:hint="eastAsia" w:ascii="楷体" w:hAnsi="楷体" w:eastAsia="楷体" w:cs="楷体"/>
          <w:b/>
          <w:bCs w:val="0"/>
          <w:color w:val="auto"/>
          <w:kern w:val="2"/>
          <w:sz w:val="28"/>
          <w:szCs w:val="28"/>
          <w:highlight w:val="none"/>
          <w:lang w:val="en-US" w:eastAsia="zh-CN" w:bidi="ar"/>
        </w:rPr>
        <w:sectPr>
          <w:pgSz w:w="11906" w:h="16838"/>
          <w:pgMar w:top="1440" w:right="1080" w:bottom="1440" w:left="1080" w:header="720" w:footer="720" w:gutter="0"/>
          <w:pgNumType w:fmt="numberInDash"/>
          <w:cols w:space="720" w:num="1"/>
          <w:docGrid w:type="lines" w:linePitch="312" w:charSpace="0"/>
        </w:sectPr>
      </w:pPr>
    </w:p>
    <w:p w14:paraId="67A2170E">
      <w:pPr>
        <w:keepNext w:val="0"/>
        <w:keepLines w:val="0"/>
        <w:widowControl/>
        <w:numPr>
          <w:ilvl w:val="0"/>
          <w:numId w:val="0"/>
        </w:numPr>
        <w:suppressLineNumbers w:val="0"/>
        <w:shd w:val="clear"/>
        <w:tabs>
          <w:tab w:val="right" w:pos="9070"/>
        </w:tabs>
        <w:spacing w:before="0" w:beforeAutospacing="0" w:after="0" w:afterAutospacing="0" w:line="500" w:lineRule="exact"/>
        <w:ind w:right="0" w:rightChars="0"/>
        <w:jc w:val="center"/>
        <w:rPr>
          <w:rFonts w:hint="eastAsia" w:ascii="楷体" w:hAnsi="楷体" w:eastAsia="楷体" w:cs="楷体"/>
          <w:b/>
          <w:bCs w:val="0"/>
          <w:color w:val="auto"/>
          <w:kern w:val="2"/>
          <w:sz w:val="32"/>
          <w:szCs w:val="32"/>
          <w:highlight w:val="none"/>
          <w:lang w:val="en-US" w:eastAsia="zh-CN" w:bidi="ar"/>
        </w:rPr>
      </w:pPr>
      <w:r>
        <w:rPr>
          <w:rFonts w:hint="eastAsia" w:ascii="楷体" w:hAnsi="楷体" w:eastAsia="楷体" w:cs="楷体"/>
          <w:b/>
          <w:bCs w:val="0"/>
          <w:color w:val="auto"/>
          <w:kern w:val="2"/>
          <w:sz w:val="32"/>
          <w:szCs w:val="32"/>
          <w:highlight w:val="none"/>
          <w:lang w:val="en-US" w:eastAsia="zh-CN" w:bidi="ar"/>
        </w:rPr>
        <w:t>八、其他补充资料</w:t>
      </w:r>
    </w:p>
    <w:p w14:paraId="6FCD6D7E">
      <w:pPr>
        <w:pStyle w:val="3"/>
        <w:numPr>
          <w:ilvl w:val="0"/>
          <w:numId w:val="0"/>
        </w:numPr>
        <w:shd w:val="clear"/>
        <w:ind w:right="60" w:rightChars="0"/>
        <w:outlineLvl w:val="9"/>
        <w:rPr>
          <w:rFonts w:hint="eastAsia" w:ascii="楷体" w:hAnsi="楷体" w:eastAsia="楷体" w:cs="楷体"/>
          <w:color w:val="auto"/>
          <w:sz w:val="32"/>
          <w:szCs w:val="32"/>
          <w:highlight w:val="none"/>
          <w:lang w:val="en-US" w:eastAsia="zh-CN"/>
        </w:rPr>
        <w:sectPr>
          <w:pgSz w:w="11906" w:h="16838"/>
          <w:pgMar w:top="1440" w:right="1080" w:bottom="1440" w:left="1080" w:header="720" w:footer="720" w:gutter="0"/>
          <w:pgNumType w:fmt="numberInDash"/>
          <w:cols w:space="720" w:num="1"/>
          <w:docGrid w:type="lines" w:linePitch="312" w:charSpace="0"/>
        </w:sectPr>
      </w:pPr>
    </w:p>
    <w:p w14:paraId="55C1BEDC">
      <w:pPr>
        <w:pStyle w:val="3"/>
        <w:numPr>
          <w:ilvl w:val="0"/>
          <w:numId w:val="0"/>
        </w:numPr>
        <w:shd w:val="clear"/>
        <w:ind w:right="60" w:rightChars="0"/>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lang w:val="en-US" w:eastAsia="zh-CN"/>
        </w:rPr>
        <w:t>九、</w:t>
      </w:r>
      <w:r>
        <w:rPr>
          <w:rFonts w:hint="eastAsia" w:ascii="楷体" w:hAnsi="楷体" w:eastAsia="楷体" w:cs="楷体"/>
          <w:color w:val="auto"/>
          <w:sz w:val="32"/>
          <w:szCs w:val="32"/>
          <w:highlight w:val="none"/>
        </w:rPr>
        <w:t>供应商承诺书</w:t>
      </w:r>
    </w:p>
    <w:p w14:paraId="03458464">
      <w:pPr>
        <w:pStyle w:val="3"/>
        <w:shd w:val="clear"/>
        <w:rPr>
          <w:rFonts w:hint="eastAsia" w:ascii="楷体" w:hAnsi="楷体" w:eastAsia="楷体" w:cs="楷体"/>
          <w:color w:val="auto"/>
          <w:highlight w:val="none"/>
        </w:rPr>
      </w:pPr>
      <w:r>
        <w:rPr>
          <w:rFonts w:hint="eastAsia" w:ascii="楷体" w:hAnsi="楷体" w:eastAsia="楷体" w:cs="楷体"/>
          <w:color w:val="auto"/>
          <w:highlight w:val="none"/>
        </w:rPr>
        <w:t>陕西省政府采购供应商拒绝政府采购领域商业贿赂承诺书I</w:t>
      </w:r>
    </w:p>
    <w:p w14:paraId="27E10F67">
      <w:pPr>
        <w:widowControl/>
        <w:shd w:val="clear"/>
        <w:spacing w:line="500" w:lineRule="exact"/>
        <w:ind w:firstLine="482"/>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为响应党中央、国务院关于治理政府采购领域商业贿赂行为的号召，我公司在此庄严承诺：</w:t>
      </w:r>
    </w:p>
    <w:p w14:paraId="40A23A08">
      <w:pPr>
        <w:widowControl/>
        <w:shd w:val="clear"/>
        <w:spacing w:line="500" w:lineRule="exact"/>
        <w:ind w:firstLine="482"/>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eastAsia="zh-CN"/>
        </w:rPr>
        <w:t>1.</w:t>
      </w:r>
      <w:r>
        <w:rPr>
          <w:rFonts w:hint="eastAsia" w:ascii="楷体" w:hAnsi="楷体" w:eastAsia="楷体" w:cs="楷体"/>
          <w:color w:val="auto"/>
          <w:kern w:val="0"/>
          <w:sz w:val="24"/>
          <w:szCs w:val="24"/>
          <w:highlight w:val="none"/>
        </w:rPr>
        <w:t>在参与政府采购活动中遵纪守法、诚信经营、公平竞标。</w:t>
      </w:r>
    </w:p>
    <w:p w14:paraId="23FCFBC7">
      <w:pPr>
        <w:widowControl/>
        <w:shd w:val="clear"/>
        <w:spacing w:line="500" w:lineRule="exact"/>
        <w:ind w:firstLine="482"/>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eastAsia="zh-CN"/>
        </w:rPr>
        <w:t>2.</w:t>
      </w:r>
      <w:r>
        <w:rPr>
          <w:rFonts w:hint="eastAsia" w:ascii="楷体" w:hAnsi="楷体" w:eastAsia="楷体" w:cs="楷体"/>
          <w:color w:val="auto"/>
          <w:kern w:val="0"/>
          <w:sz w:val="24"/>
          <w:szCs w:val="24"/>
          <w:highlight w:val="none"/>
        </w:rPr>
        <w:t>不向政府采购人、采购代理机构和政府采购评审专家进行任何形式的商业贿赂以谋取交易机会。</w:t>
      </w:r>
    </w:p>
    <w:p w14:paraId="61604706">
      <w:pPr>
        <w:widowControl/>
        <w:shd w:val="clear"/>
        <w:spacing w:line="500" w:lineRule="exact"/>
        <w:ind w:firstLine="482"/>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eastAsia="zh-CN"/>
        </w:rPr>
        <w:t>3.</w:t>
      </w:r>
      <w:r>
        <w:rPr>
          <w:rFonts w:hint="eastAsia" w:ascii="楷体" w:hAnsi="楷体" w:eastAsia="楷体" w:cs="楷体"/>
          <w:color w:val="auto"/>
          <w:kern w:val="0"/>
          <w:sz w:val="24"/>
          <w:szCs w:val="24"/>
          <w:highlight w:val="none"/>
        </w:rPr>
        <w:t>不向政府采购代理机构和采购人提供虚假资质文件或采用虚假应标方式参与政府采购市场竞争并谋取中标、成交。</w:t>
      </w:r>
    </w:p>
    <w:p w14:paraId="45BCED8E">
      <w:pPr>
        <w:widowControl/>
        <w:shd w:val="clear"/>
        <w:spacing w:line="500" w:lineRule="exact"/>
        <w:ind w:firstLine="482"/>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eastAsia="zh-CN"/>
        </w:rPr>
        <w:t>4.</w:t>
      </w:r>
      <w:r>
        <w:rPr>
          <w:rFonts w:hint="eastAsia" w:ascii="楷体" w:hAnsi="楷体" w:eastAsia="楷体" w:cs="楷体"/>
          <w:color w:val="auto"/>
          <w:kern w:val="0"/>
          <w:sz w:val="24"/>
          <w:szCs w:val="24"/>
          <w:highlight w:val="none"/>
        </w:rPr>
        <w:t>不采取“围标、陪标”等商业欺诈手段获得政府采购定单。</w:t>
      </w:r>
    </w:p>
    <w:p w14:paraId="2C910E1F">
      <w:pPr>
        <w:widowControl/>
        <w:shd w:val="clear"/>
        <w:spacing w:line="500" w:lineRule="exact"/>
        <w:ind w:firstLine="482"/>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eastAsia="zh-CN"/>
        </w:rPr>
        <w:t>5.</w:t>
      </w:r>
      <w:r>
        <w:rPr>
          <w:rFonts w:hint="eastAsia" w:ascii="楷体" w:hAnsi="楷体" w:eastAsia="楷体" w:cs="楷体"/>
          <w:color w:val="auto"/>
          <w:kern w:val="0"/>
          <w:sz w:val="24"/>
          <w:szCs w:val="24"/>
          <w:highlight w:val="none"/>
        </w:rPr>
        <w:t>不采取不正当手段诋毁、排挤其他供应商。</w:t>
      </w:r>
    </w:p>
    <w:p w14:paraId="73A4EEBD">
      <w:pPr>
        <w:widowControl/>
        <w:shd w:val="clear"/>
        <w:spacing w:line="500" w:lineRule="exact"/>
        <w:ind w:firstLine="482"/>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eastAsia="zh-CN"/>
        </w:rPr>
        <w:t>6.</w:t>
      </w:r>
      <w:r>
        <w:rPr>
          <w:rFonts w:hint="eastAsia" w:ascii="楷体" w:hAnsi="楷体" w:eastAsia="楷体" w:cs="楷体"/>
          <w:color w:val="auto"/>
          <w:kern w:val="0"/>
          <w:sz w:val="24"/>
          <w:szCs w:val="24"/>
          <w:highlight w:val="none"/>
        </w:rPr>
        <w:t>不在提供商品和服务时“偷梁换柱、以次充好”损害采购人的合法权益。</w:t>
      </w:r>
    </w:p>
    <w:p w14:paraId="2D8996D9">
      <w:pPr>
        <w:widowControl/>
        <w:shd w:val="clear"/>
        <w:spacing w:line="500" w:lineRule="exact"/>
        <w:ind w:firstLine="482"/>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eastAsia="zh-CN"/>
        </w:rPr>
        <w:t>7.</w:t>
      </w:r>
      <w:r>
        <w:rPr>
          <w:rFonts w:hint="eastAsia" w:ascii="楷体" w:hAnsi="楷体" w:eastAsia="楷体" w:cs="楷体"/>
          <w:color w:val="auto"/>
          <w:kern w:val="0"/>
          <w:sz w:val="24"/>
          <w:szCs w:val="24"/>
          <w:highlight w:val="none"/>
        </w:rPr>
        <w:t>不与采购人、采购代理机</w:t>
      </w:r>
      <w:r>
        <w:rPr>
          <w:rFonts w:hint="eastAsia" w:ascii="楷体" w:hAnsi="楷体" w:eastAsia="楷体" w:cs="楷体"/>
          <w:color w:val="auto"/>
          <w:kern w:val="0"/>
          <w:sz w:val="24"/>
          <w:szCs w:val="24"/>
          <w:highlight w:val="none"/>
          <w:lang w:eastAsia="zh-CN"/>
        </w:rPr>
        <w:t>构和</w:t>
      </w:r>
      <w:r>
        <w:rPr>
          <w:rFonts w:hint="eastAsia" w:ascii="楷体" w:hAnsi="楷体" w:eastAsia="楷体" w:cs="楷体"/>
          <w:color w:val="auto"/>
          <w:kern w:val="0"/>
          <w:sz w:val="24"/>
          <w:szCs w:val="24"/>
          <w:highlight w:val="none"/>
        </w:rPr>
        <w:t>政府采购评审专家或</w:t>
      </w:r>
      <w:r>
        <w:rPr>
          <w:rFonts w:hint="eastAsia" w:ascii="楷体" w:hAnsi="楷体" w:eastAsia="楷体" w:cs="楷体"/>
          <w:color w:val="auto"/>
          <w:kern w:val="0"/>
          <w:sz w:val="24"/>
          <w:szCs w:val="24"/>
          <w:highlight w:val="none"/>
          <w:lang w:eastAsia="zh-CN"/>
        </w:rPr>
        <w:t>其他</w:t>
      </w:r>
      <w:r>
        <w:rPr>
          <w:rFonts w:hint="eastAsia" w:ascii="楷体" w:hAnsi="楷体" w:eastAsia="楷体" w:cs="楷体"/>
          <w:color w:val="auto"/>
          <w:kern w:val="0"/>
          <w:sz w:val="24"/>
          <w:szCs w:val="24"/>
          <w:highlight w:val="none"/>
        </w:rPr>
        <w:t>供应商恶意串通，进行质疑和投诉，维护政府采购市场秩序。</w:t>
      </w:r>
    </w:p>
    <w:p w14:paraId="5313CAD9">
      <w:pPr>
        <w:widowControl/>
        <w:shd w:val="clear"/>
        <w:spacing w:line="500" w:lineRule="exact"/>
        <w:ind w:firstLine="482"/>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eastAsia="zh-CN"/>
        </w:rPr>
        <w:t>8.</w:t>
      </w:r>
      <w:r>
        <w:rPr>
          <w:rFonts w:hint="eastAsia" w:ascii="楷体" w:hAnsi="楷体" w:eastAsia="楷体" w:cs="楷体"/>
          <w:color w:val="auto"/>
          <w:kern w:val="0"/>
          <w:sz w:val="24"/>
          <w:szCs w:val="24"/>
          <w:highlight w:val="none"/>
        </w:rPr>
        <w:t>尊重和接受政府采购监督管理部门的监督和政府采购代理机构谈判采购要求，承担因违约行为给采购人造成的损失。</w:t>
      </w:r>
    </w:p>
    <w:p w14:paraId="6FDAD538">
      <w:pPr>
        <w:widowControl/>
        <w:shd w:val="clear"/>
        <w:spacing w:line="500" w:lineRule="exact"/>
        <w:ind w:firstLine="482"/>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eastAsia="zh-CN"/>
        </w:rPr>
        <w:t>9.</w:t>
      </w:r>
      <w:r>
        <w:rPr>
          <w:rFonts w:hint="eastAsia" w:ascii="楷体" w:hAnsi="楷体" w:eastAsia="楷体" w:cs="楷体"/>
          <w:color w:val="auto"/>
          <w:kern w:val="0"/>
          <w:sz w:val="24"/>
          <w:szCs w:val="24"/>
          <w:highlight w:val="none"/>
        </w:rPr>
        <w:t>不发生其他有悖于政府采购公开、公平、公正和诚信原则的行为。</w:t>
      </w:r>
    </w:p>
    <w:p w14:paraId="15D59C5D">
      <w:pPr>
        <w:widowControl/>
        <w:shd w:val="clear"/>
        <w:spacing w:line="408" w:lineRule="auto"/>
        <w:ind w:firstLine="480"/>
        <w:rPr>
          <w:rFonts w:hint="eastAsia" w:ascii="楷体" w:hAnsi="楷体" w:eastAsia="楷体" w:cs="楷体"/>
          <w:color w:val="auto"/>
          <w:kern w:val="0"/>
          <w:sz w:val="24"/>
          <w:szCs w:val="24"/>
          <w:highlight w:val="none"/>
        </w:rPr>
      </w:pPr>
    </w:p>
    <w:p w14:paraId="08BE0754">
      <w:pPr>
        <w:widowControl/>
        <w:shd w:val="clear"/>
        <w:spacing w:line="408" w:lineRule="auto"/>
        <w:ind w:left="440" w:leftChars="20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承诺单位：</w:t>
      </w:r>
      <w:r>
        <w:rPr>
          <w:rFonts w:hint="eastAsia" w:ascii="楷体" w:hAnsi="楷体" w:eastAsia="楷体" w:cs="楷体"/>
          <w:color w:val="auto"/>
          <w:kern w:val="0"/>
          <w:sz w:val="24"/>
          <w:szCs w:val="24"/>
          <w:highlight w:val="none"/>
          <w:lang w:val="en-US" w:eastAsia="zh-CN"/>
        </w:rPr>
        <w:t xml:space="preserve">                </w:t>
      </w:r>
      <w:r>
        <w:rPr>
          <w:rFonts w:hint="eastAsia" w:ascii="楷体" w:hAnsi="楷体" w:eastAsia="楷体" w:cs="楷体"/>
          <w:color w:val="auto"/>
          <w:kern w:val="0"/>
          <w:sz w:val="24"/>
          <w:szCs w:val="24"/>
          <w:highlight w:val="none"/>
        </w:rPr>
        <w:t>（盖章）</w:t>
      </w:r>
      <w:r>
        <w:rPr>
          <w:rFonts w:hint="eastAsia" w:ascii="楷体" w:hAnsi="楷体" w:eastAsia="楷体" w:cs="楷体"/>
          <w:color w:val="auto"/>
          <w:kern w:val="0"/>
          <w:sz w:val="24"/>
          <w:szCs w:val="24"/>
          <w:highlight w:val="none"/>
        </w:rPr>
        <w:br w:type="textWrapping"/>
      </w:r>
      <w:r>
        <w:rPr>
          <w:rFonts w:hint="eastAsia" w:ascii="楷体" w:hAnsi="楷体" w:eastAsia="楷体" w:cs="楷体"/>
          <w:color w:val="auto"/>
          <w:kern w:val="0"/>
          <w:sz w:val="24"/>
          <w:szCs w:val="24"/>
          <w:highlight w:val="none"/>
        </w:rPr>
        <w:t>全权代表：</w:t>
      </w:r>
      <w:r>
        <w:rPr>
          <w:rFonts w:hint="eastAsia" w:ascii="楷体" w:hAnsi="楷体" w:eastAsia="楷体" w:cs="楷体"/>
          <w:color w:val="auto"/>
          <w:kern w:val="0"/>
          <w:sz w:val="24"/>
          <w:szCs w:val="24"/>
          <w:highlight w:val="none"/>
          <w:lang w:val="en-US" w:eastAsia="zh-CN"/>
        </w:rPr>
        <w:t xml:space="preserve">                </w:t>
      </w:r>
      <w:r>
        <w:rPr>
          <w:rFonts w:hint="eastAsia" w:ascii="楷体" w:hAnsi="楷体" w:eastAsia="楷体" w:cs="楷体"/>
          <w:color w:val="auto"/>
          <w:kern w:val="0"/>
          <w:sz w:val="24"/>
          <w:szCs w:val="24"/>
          <w:highlight w:val="none"/>
        </w:rPr>
        <w:t>（签字）</w:t>
      </w:r>
      <w:r>
        <w:rPr>
          <w:rFonts w:hint="eastAsia" w:ascii="楷体" w:hAnsi="楷体" w:eastAsia="楷体" w:cs="楷体"/>
          <w:color w:val="auto"/>
          <w:kern w:val="0"/>
          <w:sz w:val="24"/>
          <w:szCs w:val="24"/>
          <w:highlight w:val="none"/>
        </w:rPr>
        <w:br w:type="textWrapping"/>
      </w:r>
      <w:r>
        <w:rPr>
          <w:rFonts w:hint="eastAsia" w:ascii="楷体" w:hAnsi="楷体" w:eastAsia="楷体" w:cs="楷体"/>
          <w:color w:val="auto"/>
          <w:kern w:val="0"/>
          <w:sz w:val="24"/>
          <w:szCs w:val="24"/>
          <w:highlight w:val="none"/>
        </w:rPr>
        <w:t>地  址：                </w:t>
      </w:r>
    </w:p>
    <w:p w14:paraId="05D8DD9A">
      <w:pPr>
        <w:widowControl/>
        <w:shd w:val="clear"/>
        <w:spacing w:line="408" w:lineRule="auto"/>
        <w:ind w:firstLine="48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邮  编：</w:t>
      </w:r>
    </w:p>
    <w:p w14:paraId="728956B9">
      <w:pPr>
        <w:widowControl/>
        <w:shd w:val="clear"/>
        <w:spacing w:line="408" w:lineRule="auto"/>
        <w:ind w:firstLine="48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电  话： </w:t>
      </w:r>
    </w:p>
    <w:p w14:paraId="158EA396">
      <w:pPr>
        <w:widowControl/>
        <w:shd w:val="clear"/>
        <w:spacing w:line="408" w:lineRule="auto"/>
        <w:ind w:firstLine="480" w:firstLineChars="20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年  月  日</w:t>
      </w:r>
    </w:p>
    <w:p w14:paraId="74C6AA0D">
      <w:pPr>
        <w:keepNext w:val="0"/>
        <w:keepLines w:val="0"/>
        <w:widowControl/>
        <w:suppressLineNumbers w:val="0"/>
        <w:shd w:val="clear"/>
        <w:spacing w:before="0" w:beforeAutospacing="0" w:after="0" w:afterAutospacing="0" w:line="360" w:lineRule="auto"/>
        <w:ind w:left="0" w:right="0"/>
        <w:jc w:val="center"/>
        <w:rPr>
          <w:rFonts w:hint="eastAsia" w:ascii="楷体" w:hAnsi="楷体" w:eastAsia="楷体" w:cs="楷体"/>
          <w:b/>
          <w:bCs w:val="0"/>
          <w:color w:val="auto"/>
          <w:kern w:val="2"/>
          <w:sz w:val="32"/>
          <w:szCs w:val="32"/>
          <w:highlight w:val="none"/>
          <w:lang w:val="en-US" w:eastAsia="zh-CN" w:bidi="ar"/>
        </w:rPr>
      </w:pPr>
    </w:p>
    <w:p w14:paraId="324AEDBD">
      <w:pPr>
        <w:keepNext w:val="0"/>
        <w:keepLines w:val="0"/>
        <w:widowControl/>
        <w:suppressLineNumbers w:val="0"/>
        <w:shd w:val="clear"/>
        <w:spacing w:before="0" w:beforeAutospacing="0" w:after="0" w:afterAutospacing="0" w:line="400" w:lineRule="exact"/>
        <w:ind w:left="0" w:right="0"/>
        <w:jc w:val="both"/>
        <w:rPr>
          <w:rFonts w:hint="eastAsia" w:ascii="楷体" w:hAnsi="楷体" w:eastAsia="楷体" w:cs="楷体"/>
          <w:color w:val="auto"/>
          <w:highlight w:val="none"/>
          <w:lang w:val="en-US"/>
        </w:rPr>
      </w:pPr>
    </w:p>
    <w:p w14:paraId="67A65C20">
      <w:pPr>
        <w:pStyle w:val="12"/>
        <w:shd w:val="clear"/>
        <w:rPr>
          <w:rFonts w:hint="eastAsia" w:ascii="楷体" w:hAnsi="楷体" w:eastAsia="楷体" w:cs="楷体"/>
          <w:color w:val="auto"/>
          <w:highlight w:val="none"/>
          <w:lang w:val="en-US"/>
        </w:rPr>
      </w:pPr>
    </w:p>
    <w:p w14:paraId="7E25C7F8">
      <w:pP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br w:type="page"/>
      </w:r>
    </w:p>
    <w:p w14:paraId="7CBADB37">
      <w:pPr>
        <w:pStyle w:val="8"/>
        <w:shd w:val="clear"/>
        <w:spacing w:line="360" w:lineRule="auto"/>
        <w:ind w:firstLine="0"/>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承诺书Ⅱ</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1BD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6F06D967">
            <w:pPr>
              <w:keepNext w:val="0"/>
              <w:keepLines w:val="0"/>
              <w:suppressLineNumbers w:val="0"/>
              <w:shd w:val="clear"/>
              <w:spacing w:beforeAutospacing="0" w:afterAutospacing="0"/>
              <w:rPr>
                <w:rFonts w:hint="eastAsia" w:ascii="楷体" w:hAnsi="楷体" w:eastAsia="楷体" w:cs="楷体"/>
                <w:color w:val="auto"/>
                <w:sz w:val="24"/>
                <w:szCs w:val="24"/>
                <w:highlight w:val="none"/>
                <w:u w:val="single"/>
                <w:lang w:val="en-US" w:eastAsia="zh-CN"/>
              </w:rPr>
            </w:pPr>
            <w:r>
              <w:rPr>
                <w:rFonts w:hint="eastAsia" w:ascii="楷体" w:hAnsi="楷体" w:eastAsia="楷体" w:cs="楷体"/>
                <w:color w:val="auto"/>
                <w:sz w:val="24"/>
                <w:szCs w:val="24"/>
                <w:highlight w:val="none"/>
              </w:rPr>
              <w:t>致</w:t>
            </w:r>
            <w:r>
              <w:rPr>
                <w:rFonts w:hint="eastAsia" w:ascii="楷体" w:hAnsi="楷体" w:eastAsia="楷体" w:cs="楷体"/>
                <w:color w:val="auto"/>
                <w:sz w:val="24"/>
                <w:szCs w:val="24"/>
                <w:highlight w:val="none"/>
                <w:lang w:val="en-US" w:eastAsia="zh-CN"/>
              </w:rPr>
              <w:t>采购人：</w:t>
            </w:r>
            <w:r>
              <w:rPr>
                <w:rFonts w:hint="eastAsia" w:ascii="楷体" w:hAnsi="楷体" w:eastAsia="楷体" w:cs="楷体"/>
                <w:color w:val="auto"/>
                <w:sz w:val="24"/>
                <w:szCs w:val="24"/>
                <w:highlight w:val="none"/>
                <w:u w:val="single"/>
                <w:lang w:val="en-US" w:eastAsia="zh-CN"/>
              </w:rPr>
              <w:t xml:space="preserve">    </w:t>
            </w:r>
          </w:p>
        </w:tc>
      </w:tr>
      <w:tr w14:paraId="1A45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390B9743">
            <w:pPr>
              <w:keepNext w:val="0"/>
              <w:keepLines w:val="0"/>
              <w:suppressLineNumbers w:val="0"/>
              <w:shd w:val="clear"/>
              <w:spacing w:beforeAutospacing="0" w:afterAutospacing="0"/>
              <w:ind w:firstLine="48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作为参加贵单位组织的招标采购项目的投标单位，本公司承诺：在参加本项目招标之前不存在被依法禁止经营行为、财产被接管或冻结的情况，如有隐瞒实情，愿承担一切责任及后果。</w:t>
            </w:r>
          </w:p>
        </w:tc>
      </w:tr>
      <w:tr w14:paraId="4C2E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469A1561">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投标单位</w:t>
            </w:r>
          </w:p>
        </w:tc>
        <w:tc>
          <w:tcPr>
            <w:tcW w:w="3420" w:type="dxa"/>
            <w:noWrap w:val="0"/>
            <w:vAlign w:val="center"/>
          </w:tcPr>
          <w:p w14:paraId="68F5C0C6">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法定代表人</w:t>
            </w:r>
          </w:p>
        </w:tc>
        <w:tc>
          <w:tcPr>
            <w:tcW w:w="2340" w:type="dxa"/>
            <w:noWrap w:val="0"/>
            <w:vAlign w:val="center"/>
          </w:tcPr>
          <w:p w14:paraId="65EB1F69">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日  期</w:t>
            </w:r>
          </w:p>
        </w:tc>
      </w:tr>
      <w:tr w14:paraId="2859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6EA028B0">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（供应商名称）（公章）</w:t>
            </w:r>
          </w:p>
        </w:tc>
        <w:tc>
          <w:tcPr>
            <w:tcW w:w="3420" w:type="dxa"/>
            <w:noWrap w:val="0"/>
            <w:vAlign w:val="center"/>
          </w:tcPr>
          <w:p w14:paraId="6599AC48">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（签字或盖章）</w:t>
            </w:r>
          </w:p>
        </w:tc>
        <w:tc>
          <w:tcPr>
            <w:tcW w:w="2340" w:type="dxa"/>
            <w:noWrap w:val="0"/>
            <w:vAlign w:val="center"/>
          </w:tcPr>
          <w:p w14:paraId="0C9F167F">
            <w:pPr>
              <w:keepNext w:val="0"/>
              <w:keepLines w:val="0"/>
              <w:suppressLineNumbers w:val="0"/>
              <w:shd w:val="clear"/>
              <w:spacing w:beforeAutospacing="0" w:afterAutospacing="0"/>
              <w:ind w:firstLine="240" w:firstLineChars="10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年  月  日</w:t>
            </w:r>
          </w:p>
        </w:tc>
      </w:tr>
    </w:tbl>
    <w:p w14:paraId="58C10EDC">
      <w:pPr>
        <w:shd w:val="clear"/>
        <w:ind w:firstLine="843"/>
        <w:rPr>
          <w:rFonts w:hint="eastAsia" w:ascii="楷体" w:hAnsi="楷体" w:eastAsia="楷体" w:cs="楷体"/>
          <w:b/>
          <w:color w:val="auto"/>
          <w:sz w:val="42"/>
          <w:szCs w:val="42"/>
          <w:highlight w:val="none"/>
        </w:rPr>
      </w:pPr>
    </w:p>
    <w:p w14:paraId="724EF74D">
      <w:pPr>
        <w:shd w:val="clear"/>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承诺书Ⅲ</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881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02EF578E">
            <w:pPr>
              <w:keepNext w:val="0"/>
              <w:keepLines w:val="0"/>
              <w:suppressLineNumbers w:val="0"/>
              <w:shd w:val="clear"/>
              <w:spacing w:beforeAutospacing="0" w:afterAutospacing="0"/>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致</w:t>
            </w:r>
            <w:r>
              <w:rPr>
                <w:rFonts w:hint="eastAsia" w:ascii="楷体" w:hAnsi="楷体" w:eastAsia="楷体" w:cs="楷体"/>
                <w:color w:val="auto"/>
                <w:sz w:val="24"/>
                <w:szCs w:val="24"/>
                <w:highlight w:val="none"/>
                <w:lang w:val="en-US" w:eastAsia="zh-CN"/>
              </w:rPr>
              <w:t>采购人：</w:t>
            </w:r>
            <w:r>
              <w:rPr>
                <w:rFonts w:hint="eastAsia" w:ascii="楷体" w:hAnsi="楷体" w:eastAsia="楷体" w:cs="楷体"/>
                <w:color w:val="auto"/>
                <w:sz w:val="24"/>
                <w:szCs w:val="24"/>
                <w:highlight w:val="none"/>
                <w:u w:val="single"/>
                <w:lang w:val="en-US" w:eastAsia="zh-CN"/>
              </w:rPr>
              <w:t xml:space="preserve">    </w:t>
            </w:r>
          </w:p>
        </w:tc>
      </w:tr>
      <w:tr w14:paraId="3939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3134C3D5">
            <w:pPr>
              <w:keepNext w:val="0"/>
              <w:keepLines w:val="0"/>
              <w:suppressLineNumbers w:val="0"/>
              <w:shd w:val="clear"/>
              <w:spacing w:beforeAutospacing="0" w:afterAutospacing="0"/>
              <w:ind w:firstLine="48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作为参加贵单位组织的招标采购项目的投标单位，本公司郑重申告并承诺：近三年受到有关行政主管部门的行政处理、不良行为记录为</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次（没有填零），如有隐瞒实情，愿承担一切责任及后果。</w:t>
            </w:r>
          </w:p>
        </w:tc>
      </w:tr>
      <w:tr w14:paraId="2BAD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48B3DA3F">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投标单位</w:t>
            </w:r>
          </w:p>
        </w:tc>
        <w:tc>
          <w:tcPr>
            <w:tcW w:w="3420" w:type="dxa"/>
            <w:noWrap w:val="0"/>
            <w:vAlign w:val="center"/>
          </w:tcPr>
          <w:p w14:paraId="180D496A">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法定代表人</w:t>
            </w:r>
          </w:p>
        </w:tc>
        <w:tc>
          <w:tcPr>
            <w:tcW w:w="2340" w:type="dxa"/>
            <w:noWrap w:val="0"/>
            <w:vAlign w:val="center"/>
          </w:tcPr>
          <w:p w14:paraId="74BAC7E3">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日  期</w:t>
            </w:r>
          </w:p>
        </w:tc>
      </w:tr>
      <w:tr w14:paraId="6FFC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57974017">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（供应商名称）（公章）</w:t>
            </w:r>
          </w:p>
        </w:tc>
        <w:tc>
          <w:tcPr>
            <w:tcW w:w="3420" w:type="dxa"/>
            <w:noWrap w:val="0"/>
            <w:vAlign w:val="center"/>
          </w:tcPr>
          <w:p w14:paraId="1B91EE84">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（签字或盖章）</w:t>
            </w:r>
          </w:p>
        </w:tc>
        <w:tc>
          <w:tcPr>
            <w:tcW w:w="2340" w:type="dxa"/>
            <w:noWrap w:val="0"/>
            <w:vAlign w:val="center"/>
          </w:tcPr>
          <w:p w14:paraId="7AD3A478">
            <w:pPr>
              <w:keepNext w:val="0"/>
              <w:keepLines w:val="0"/>
              <w:suppressLineNumbers w:val="0"/>
              <w:shd w:val="clear"/>
              <w:spacing w:beforeAutospacing="0" w:afterAutospacing="0"/>
              <w:ind w:firstLine="240" w:firstLineChars="10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年  月  日</w:t>
            </w:r>
          </w:p>
        </w:tc>
      </w:tr>
    </w:tbl>
    <w:p w14:paraId="14B0F758">
      <w:pPr>
        <w:shd w:val="clear"/>
        <w:ind w:firstLine="643"/>
        <w:rPr>
          <w:rFonts w:hint="eastAsia" w:ascii="楷体" w:hAnsi="楷体" w:eastAsia="楷体" w:cs="楷体"/>
          <w:b/>
          <w:color w:val="auto"/>
          <w:sz w:val="32"/>
          <w:szCs w:val="32"/>
          <w:highlight w:val="none"/>
        </w:rPr>
      </w:pPr>
    </w:p>
    <w:p w14:paraId="0C0F5B6D">
      <w:pPr>
        <w:shd w:val="clear"/>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br w:type="page"/>
      </w:r>
      <w:r>
        <w:rPr>
          <w:rFonts w:hint="eastAsia" w:ascii="楷体" w:hAnsi="楷体" w:eastAsia="楷体" w:cs="楷体"/>
          <w:b/>
          <w:color w:val="auto"/>
          <w:sz w:val="32"/>
          <w:szCs w:val="32"/>
          <w:highlight w:val="none"/>
        </w:rPr>
        <w:t>承诺书Ⅳ</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0D2F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18EBC030">
            <w:pPr>
              <w:keepNext w:val="0"/>
              <w:keepLines w:val="0"/>
              <w:suppressLineNumbers w:val="0"/>
              <w:shd w:val="clear"/>
              <w:spacing w:beforeAutospacing="0" w:afterAutospacing="0"/>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致</w:t>
            </w:r>
            <w:r>
              <w:rPr>
                <w:rFonts w:hint="eastAsia" w:ascii="楷体" w:hAnsi="楷体" w:eastAsia="楷体" w:cs="楷体"/>
                <w:color w:val="auto"/>
                <w:sz w:val="24"/>
                <w:szCs w:val="24"/>
                <w:highlight w:val="none"/>
                <w:lang w:val="en-US" w:eastAsia="zh-CN"/>
              </w:rPr>
              <w:t>采购人：</w:t>
            </w:r>
            <w:r>
              <w:rPr>
                <w:rFonts w:hint="eastAsia" w:ascii="楷体" w:hAnsi="楷体" w:eastAsia="楷体" w:cs="楷体"/>
                <w:color w:val="auto"/>
                <w:sz w:val="24"/>
                <w:szCs w:val="24"/>
                <w:highlight w:val="none"/>
                <w:u w:val="single"/>
                <w:lang w:val="en-US" w:eastAsia="zh-CN"/>
              </w:rPr>
              <w:t xml:space="preserve">    </w:t>
            </w:r>
          </w:p>
        </w:tc>
      </w:tr>
      <w:tr w14:paraId="407B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5F194853">
            <w:pPr>
              <w:keepNext w:val="0"/>
              <w:keepLines w:val="0"/>
              <w:suppressLineNumbers w:val="0"/>
              <w:shd w:val="clear"/>
              <w:spacing w:beforeAutospacing="0" w:afterAutospacing="0"/>
              <w:ind w:firstLine="48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作为参加贵单位组织的招标采购项目的投标单位，本公司郑重申告：近三年因产品供货问题（水货、替代品、次品、翻新品等）的不法行为记录为</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rPr>
              <w:t>次（没有填零），如有隐瞒实情，愿承担一切责任及后果。</w:t>
            </w:r>
          </w:p>
          <w:p w14:paraId="3ACC6136">
            <w:pPr>
              <w:keepNext w:val="0"/>
              <w:keepLines w:val="0"/>
              <w:suppressLineNumbers w:val="0"/>
              <w:shd w:val="clear"/>
              <w:spacing w:beforeAutospacing="0" w:afterAutospacing="0"/>
              <w:ind w:firstLine="48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本公司承诺：本次投标产品为正品行货。</w:t>
            </w:r>
          </w:p>
        </w:tc>
      </w:tr>
      <w:tr w14:paraId="4D53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3542A650">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投标单位</w:t>
            </w:r>
          </w:p>
        </w:tc>
        <w:tc>
          <w:tcPr>
            <w:tcW w:w="3420" w:type="dxa"/>
            <w:noWrap w:val="0"/>
            <w:vAlign w:val="center"/>
          </w:tcPr>
          <w:p w14:paraId="2213D503">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法定代表人</w:t>
            </w:r>
          </w:p>
        </w:tc>
        <w:tc>
          <w:tcPr>
            <w:tcW w:w="2340" w:type="dxa"/>
            <w:noWrap w:val="0"/>
            <w:vAlign w:val="center"/>
          </w:tcPr>
          <w:p w14:paraId="3CB5C71A">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日   期</w:t>
            </w:r>
          </w:p>
        </w:tc>
      </w:tr>
      <w:tr w14:paraId="0908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193182E6">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（供应商名称）（公章）</w:t>
            </w:r>
          </w:p>
        </w:tc>
        <w:tc>
          <w:tcPr>
            <w:tcW w:w="3420" w:type="dxa"/>
            <w:noWrap w:val="0"/>
            <w:vAlign w:val="center"/>
          </w:tcPr>
          <w:p w14:paraId="6A892746">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（签字</w:t>
            </w:r>
            <w:r>
              <w:rPr>
                <w:rFonts w:hint="eastAsia" w:ascii="楷体" w:hAnsi="楷体" w:eastAsia="楷体" w:cs="楷体"/>
                <w:color w:val="auto"/>
                <w:sz w:val="24"/>
                <w:szCs w:val="24"/>
                <w:highlight w:val="none"/>
                <w:lang w:val="en-US" w:eastAsia="zh-CN"/>
              </w:rPr>
              <w:t>及</w:t>
            </w:r>
            <w:r>
              <w:rPr>
                <w:rFonts w:hint="eastAsia" w:ascii="楷体" w:hAnsi="楷体" w:eastAsia="楷体" w:cs="楷体"/>
                <w:color w:val="auto"/>
                <w:sz w:val="24"/>
                <w:szCs w:val="24"/>
                <w:highlight w:val="none"/>
              </w:rPr>
              <w:t>盖章）</w:t>
            </w:r>
          </w:p>
        </w:tc>
        <w:tc>
          <w:tcPr>
            <w:tcW w:w="2340" w:type="dxa"/>
            <w:noWrap w:val="0"/>
            <w:vAlign w:val="center"/>
          </w:tcPr>
          <w:p w14:paraId="5BE7356C">
            <w:pPr>
              <w:keepNext w:val="0"/>
              <w:keepLines w:val="0"/>
              <w:suppressLineNumbers w:val="0"/>
              <w:shd w:val="clear"/>
              <w:spacing w:beforeAutospacing="0" w:afterAutospacing="0"/>
              <w:ind w:firstLine="240" w:firstLineChars="10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年  月  日</w:t>
            </w:r>
          </w:p>
        </w:tc>
      </w:tr>
    </w:tbl>
    <w:p w14:paraId="21F57251">
      <w:pPr>
        <w:shd w:val="clear"/>
        <w:ind w:right="480" w:firstLine="480"/>
        <w:rPr>
          <w:rFonts w:hint="eastAsia" w:ascii="楷体" w:hAnsi="楷体" w:eastAsia="楷体" w:cs="楷体"/>
          <w:color w:val="auto"/>
          <w:szCs w:val="28"/>
          <w:highlight w:val="none"/>
        </w:rPr>
      </w:pPr>
    </w:p>
    <w:p w14:paraId="02A5C0E5">
      <w:pPr>
        <w:pStyle w:val="8"/>
        <w:shd w:val="clear"/>
        <w:ind w:firstLine="400"/>
        <w:rPr>
          <w:rFonts w:hint="eastAsia" w:ascii="楷体" w:hAnsi="楷体" w:eastAsia="楷体" w:cs="楷体"/>
          <w:color w:val="auto"/>
          <w:highlight w:val="none"/>
        </w:rPr>
      </w:pPr>
    </w:p>
    <w:p w14:paraId="63198005">
      <w:pPr>
        <w:shd w:val="clear"/>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承诺书</w:t>
      </w:r>
      <w:r>
        <w:rPr>
          <w:rFonts w:hint="eastAsia" w:ascii="楷体" w:hAnsi="楷体" w:eastAsia="楷体" w:cs="楷体"/>
          <w:b/>
          <w:color w:val="auto"/>
          <w:sz w:val="36"/>
          <w:szCs w:val="36"/>
          <w:highlight w:val="none"/>
        </w:rPr>
        <w:fldChar w:fldCharType="begin"/>
      </w:r>
      <w:r>
        <w:rPr>
          <w:rFonts w:hint="eastAsia" w:ascii="楷体" w:hAnsi="楷体" w:eastAsia="楷体" w:cs="楷体"/>
          <w:b/>
          <w:color w:val="auto"/>
          <w:sz w:val="36"/>
          <w:szCs w:val="36"/>
          <w:highlight w:val="none"/>
        </w:rPr>
        <w:instrText xml:space="preserve"> = 5 \* ROMAN </w:instrText>
      </w:r>
      <w:r>
        <w:rPr>
          <w:rFonts w:hint="eastAsia" w:ascii="楷体" w:hAnsi="楷体" w:eastAsia="楷体" w:cs="楷体"/>
          <w:b/>
          <w:color w:val="auto"/>
          <w:sz w:val="36"/>
          <w:szCs w:val="36"/>
          <w:highlight w:val="none"/>
        </w:rPr>
        <w:fldChar w:fldCharType="separate"/>
      </w:r>
      <w:r>
        <w:rPr>
          <w:rFonts w:hint="eastAsia" w:ascii="楷体" w:hAnsi="楷体" w:eastAsia="楷体" w:cs="楷体"/>
          <w:b/>
          <w:color w:val="auto"/>
          <w:sz w:val="36"/>
          <w:szCs w:val="36"/>
          <w:highlight w:val="none"/>
        </w:rPr>
        <w:t>V</w:t>
      </w:r>
      <w:r>
        <w:rPr>
          <w:rFonts w:hint="eastAsia" w:ascii="楷体" w:hAnsi="楷体" w:eastAsia="楷体" w:cs="楷体"/>
          <w:b/>
          <w:color w:val="auto"/>
          <w:sz w:val="36"/>
          <w:szCs w:val="36"/>
          <w:highlight w:val="none"/>
        </w:rPr>
        <w:fldChar w:fldCharType="end"/>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DB0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68FA5636">
            <w:pPr>
              <w:keepNext w:val="0"/>
              <w:keepLines w:val="0"/>
              <w:suppressLineNumbers w:val="0"/>
              <w:shd w:val="clear"/>
              <w:spacing w:beforeAutospacing="0" w:afterAutospacing="0"/>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致</w:t>
            </w:r>
            <w:r>
              <w:rPr>
                <w:rFonts w:hint="eastAsia" w:ascii="楷体" w:hAnsi="楷体" w:eastAsia="楷体" w:cs="楷体"/>
                <w:color w:val="auto"/>
                <w:sz w:val="24"/>
                <w:szCs w:val="24"/>
                <w:highlight w:val="none"/>
                <w:lang w:val="en-US" w:eastAsia="zh-CN"/>
              </w:rPr>
              <w:t>采购人：</w:t>
            </w:r>
            <w:r>
              <w:rPr>
                <w:rFonts w:hint="eastAsia" w:ascii="楷体" w:hAnsi="楷体" w:eastAsia="楷体" w:cs="楷体"/>
                <w:color w:val="auto"/>
                <w:sz w:val="24"/>
                <w:szCs w:val="24"/>
                <w:highlight w:val="none"/>
                <w:u w:val="single"/>
                <w:lang w:val="en-US" w:eastAsia="zh-CN"/>
              </w:rPr>
              <w:t xml:space="preserve">    </w:t>
            </w:r>
          </w:p>
        </w:tc>
      </w:tr>
      <w:tr w14:paraId="0087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386BEC66">
            <w:pPr>
              <w:keepNext w:val="0"/>
              <w:keepLines w:val="0"/>
              <w:suppressLineNumbers w:val="0"/>
              <w:shd w:val="clear"/>
              <w:spacing w:beforeAutospacing="0" w:afterAutospacing="0"/>
              <w:ind w:firstLine="48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作为参加贵单位组织的招标采购项目的投标单位，本公司承诺：参加本次投标提交的所有资质证明文件及业绩证明文件是真实的、有效的，如有隐瞒实情，愿承担一切责任及后果。</w:t>
            </w:r>
          </w:p>
        </w:tc>
      </w:tr>
      <w:tr w14:paraId="0997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3240" w:type="dxa"/>
            <w:noWrap w:val="0"/>
            <w:vAlign w:val="center"/>
          </w:tcPr>
          <w:p w14:paraId="79DA37C0">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投标单位</w:t>
            </w:r>
          </w:p>
        </w:tc>
        <w:tc>
          <w:tcPr>
            <w:tcW w:w="3420" w:type="dxa"/>
            <w:noWrap w:val="0"/>
            <w:vAlign w:val="center"/>
          </w:tcPr>
          <w:p w14:paraId="50F608AD">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法定代表人</w:t>
            </w:r>
          </w:p>
        </w:tc>
        <w:tc>
          <w:tcPr>
            <w:tcW w:w="2340" w:type="dxa"/>
            <w:noWrap w:val="0"/>
            <w:vAlign w:val="center"/>
          </w:tcPr>
          <w:p w14:paraId="370BBD4C">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日   期</w:t>
            </w:r>
          </w:p>
        </w:tc>
      </w:tr>
      <w:tr w14:paraId="0BE2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0" w:hRule="atLeast"/>
          <w:jc w:val="center"/>
        </w:trPr>
        <w:tc>
          <w:tcPr>
            <w:tcW w:w="3240" w:type="dxa"/>
            <w:noWrap w:val="0"/>
            <w:vAlign w:val="center"/>
          </w:tcPr>
          <w:p w14:paraId="17972B86">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（供应商名称）（公章）</w:t>
            </w:r>
          </w:p>
        </w:tc>
        <w:tc>
          <w:tcPr>
            <w:tcW w:w="3420" w:type="dxa"/>
            <w:noWrap w:val="0"/>
            <w:vAlign w:val="center"/>
          </w:tcPr>
          <w:p w14:paraId="1347765D">
            <w:pPr>
              <w:keepNext w:val="0"/>
              <w:keepLines w:val="0"/>
              <w:suppressLineNumbers w:val="0"/>
              <w:shd w:val="clear"/>
              <w:spacing w:beforeAutospacing="0" w:afterAutospacing="0"/>
              <w:ind w:firstLine="48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（签字或盖章）</w:t>
            </w:r>
          </w:p>
        </w:tc>
        <w:tc>
          <w:tcPr>
            <w:tcW w:w="2340" w:type="dxa"/>
            <w:noWrap w:val="0"/>
            <w:vAlign w:val="center"/>
          </w:tcPr>
          <w:p w14:paraId="1F16C0F9">
            <w:pPr>
              <w:keepNext w:val="0"/>
              <w:keepLines w:val="0"/>
              <w:suppressLineNumbers w:val="0"/>
              <w:shd w:val="clear"/>
              <w:spacing w:beforeAutospacing="0" w:afterAutospacing="0"/>
              <w:ind w:firstLine="240" w:firstLineChars="10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年  月  日</w:t>
            </w:r>
          </w:p>
        </w:tc>
      </w:tr>
    </w:tbl>
    <w:p w14:paraId="0399596F">
      <w:pPr>
        <w:shd w:val="clear"/>
        <w:rPr>
          <w:rFonts w:hint="eastAsia" w:ascii="楷体" w:hAnsi="楷体" w:eastAsia="楷体" w:cs="楷体"/>
          <w:color w:val="auto"/>
          <w:highlight w:val="none"/>
          <w:lang w:val="en-US" w:eastAsia="zh-CN"/>
        </w:rPr>
      </w:pPr>
    </w:p>
    <w:sectPr>
      <w:headerReference r:id="rId11" w:type="default"/>
      <w:footerReference r:id="rId12" w:type="default"/>
      <w:pgSz w:w="11910" w:h="16840"/>
      <w:pgMar w:top="1440" w:right="1080" w:bottom="1440" w:left="1080" w:header="878" w:footer="101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34E2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346C5">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51CF">
    <w:pPr>
      <w:pStyle w:val="12"/>
      <w:spacing w:line="14" w:lineRule="auto"/>
      <w:rPr>
        <w:sz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5B51E">
                          <w:pPr>
                            <w:pStyle w:val="1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95B51E">
                    <w:pPr>
                      <w:pStyle w:val="1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B9980">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660BF">
    <w:pPr>
      <w:pStyle w:val="1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8077F">
                          <w:pPr>
                            <w:pStyle w:val="1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18077F">
                    <w:pPr>
                      <w:pStyle w:val="1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B728A">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75906">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135A6">
    <w:pPr>
      <w:pStyle w:val="12"/>
      <w:pBdr>
        <w:bottom w:val="none" w:color="auto" w:sz="0" w:space="0"/>
      </w:pBdr>
      <w:spacing w:line="14" w:lineRule="auto"/>
      <w:rPr>
        <w:sz w:val="15"/>
      </w:rPr>
    </w:pPr>
  </w:p>
  <w:p w14:paraId="73F3AED6">
    <w:pPr>
      <w:pStyle w:val="12"/>
      <w:pBdr>
        <w:bottom w:val="none" w:color="auto" w:sz="0" w:space="0"/>
      </w:pBd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083D9"/>
    <w:multiLevelType w:val="singleLevel"/>
    <w:tmpl w:val="BDE083D9"/>
    <w:lvl w:ilvl="0" w:tentative="0">
      <w:start w:val="3"/>
      <w:numFmt w:val="chineseCounting"/>
      <w:suff w:val="space"/>
      <w:lvlText w:val="第%1章"/>
      <w:lvlJc w:val="left"/>
      <w:rPr>
        <w:rFonts w:hint="eastAsia"/>
      </w:rPr>
    </w:lvl>
  </w:abstractNum>
  <w:abstractNum w:abstractNumId="1">
    <w:nsid w:val="02F525B2"/>
    <w:multiLevelType w:val="multilevel"/>
    <w:tmpl w:val="02F525B2"/>
    <w:lvl w:ilvl="0" w:tentative="0">
      <w:start w:val="1"/>
      <w:numFmt w:val="decimal"/>
      <w:lvlText w:val="3.%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977991"/>
    <w:multiLevelType w:val="multilevel"/>
    <w:tmpl w:val="03977991"/>
    <w:lvl w:ilvl="0" w:tentative="0">
      <w:start w:val="1"/>
      <w:numFmt w:val="decimal"/>
      <w:lvlText w:val="7.%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95454E9"/>
    <w:multiLevelType w:val="multilevel"/>
    <w:tmpl w:val="195454E9"/>
    <w:lvl w:ilvl="0" w:tentative="0">
      <w:start w:val="1"/>
      <w:numFmt w:val="decimal"/>
      <w:lvlText w:val="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C6A4E8"/>
    <w:multiLevelType w:val="singleLevel"/>
    <w:tmpl w:val="26C6A4E8"/>
    <w:lvl w:ilvl="0" w:tentative="0">
      <w:start w:val="6"/>
      <w:numFmt w:val="chineseCounting"/>
      <w:suff w:val="nothing"/>
      <w:lvlText w:val="%1、"/>
      <w:lvlJc w:val="left"/>
      <w:rPr>
        <w:rFonts w:hint="eastAsia"/>
      </w:rPr>
    </w:lvl>
  </w:abstractNum>
  <w:abstractNum w:abstractNumId="5">
    <w:nsid w:val="2E94272B"/>
    <w:multiLevelType w:val="multilevel"/>
    <w:tmpl w:val="2E94272B"/>
    <w:lvl w:ilvl="0" w:tentative="0">
      <w:start w:val="1"/>
      <w:numFmt w:val="decimal"/>
      <w:lvlText w:val="6.%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F5212AA"/>
    <w:multiLevelType w:val="multilevel"/>
    <w:tmpl w:val="2F5212AA"/>
    <w:lvl w:ilvl="0" w:tentative="0">
      <w:start w:val="1"/>
      <w:numFmt w:val="decimal"/>
      <w:lvlText w:val="5.%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48061C7"/>
    <w:multiLevelType w:val="multilevel"/>
    <w:tmpl w:val="348061C7"/>
    <w:lvl w:ilvl="0" w:tentative="0">
      <w:start w:val="1"/>
      <w:numFmt w:val="decimal"/>
      <w:lvlText w:val="9.%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23D6FF7"/>
    <w:multiLevelType w:val="multilevel"/>
    <w:tmpl w:val="423D6FF7"/>
    <w:lvl w:ilvl="0" w:tentative="0">
      <w:start w:val="1"/>
      <w:numFmt w:val="decimal"/>
      <w:lvlText w:val="8.%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26A2722"/>
    <w:multiLevelType w:val="multilevel"/>
    <w:tmpl w:val="426A2722"/>
    <w:lvl w:ilvl="0" w:tentative="0">
      <w:start w:val="1"/>
      <w:numFmt w:val="decimal"/>
      <w:lvlText w:val="4.%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BB348AB"/>
    <w:multiLevelType w:val="singleLevel"/>
    <w:tmpl w:val="4BB348AB"/>
    <w:lvl w:ilvl="0" w:tentative="0">
      <w:start w:val="5"/>
      <w:numFmt w:val="decimal"/>
      <w:suff w:val="nothing"/>
      <w:lvlText w:val="%1、"/>
      <w:lvlJc w:val="left"/>
    </w:lvl>
  </w:abstractNum>
  <w:abstractNum w:abstractNumId="11">
    <w:nsid w:val="4E3C0F32"/>
    <w:multiLevelType w:val="multilevel"/>
    <w:tmpl w:val="4E3C0F32"/>
    <w:lvl w:ilvl="0" w:tentative="0">
      <w:start w:val="1"/>
      <w:numFmt w:val="decimal"/>
      <w:lvlText w:val="10.%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39F420F"/>
    <w:multiLevelType w:val="multilevel"/>
    <w:tmpl w:val="539F420F"/>
    <w:lvl w:ilvl="0" w:tentative="0">
      <w:start w:val="1"/>
      <w:numFmt w:val="decimal"/>
      <w:lvlText w:val="%1)"/>
      <w:lvlJc w:val="left"/>
      <w:pPr>
        <w:ind w:left="846" w:hanging="420"/>
      </w:pPr>
    </w:lvl>
    <w:lvl w:ilvl="1" w:tentative="0">
      <w:start w:val="1"/>
      <w:numFmt w:val="decimalEnclosedCircle"/>
      <w:lvlText w:val="%2"/>
      <w:lvlJc w:val="left"/>
      <w:pPr>
        <w:tabs>
          <w:tab w:val="left" w:pos="780"/>
        </w:tabs>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A79293F"/>
    <w:multiLevelType w:val="multilevel"/>
    <w:tmpl w:val="5A79293F"/>
    <w:lvl w:ilvl="0" w:tentative="0">
      <w:start w:val="1"/>
      <w:numFmt w:val="decimal"/>
      <w:lvlText w:val="11.%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4DA418D"/>
    <w:multiLevelType w:val="multilevel"/>
    <w:tmpl w:val="64DA418D"/>
    <w:lvl w:ilvl="0" w:tentative="0">
      <w:start w:val="1"/>
      <w:numFmt w:val="decimal"/>
      <w:lvlText w:val="2.%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0"/>
  </w:num>
  <w:num w:numId="3">
    <w:abstractNumId w:val="0"/>
  </w:num>
  <w:num w:numId="4">
    <w:abstractNumId w:val="3"/>
  </w:num>
  <w:num w:numId="5">
    <w:abstractNumId w:val="14"/>
  </w:num>
  <w:num w:numId="6">
    <w:abstractNumId w:val="12"/>
  </w:num>
  <w:num w:numId="7">
    <w:abstractNumId w:val="1"/>
  </w:num>
  <w:num w:numId="8">
    <w:abstractNumId w:val="9"/>
  </w:num>
  <w:num w:numId="9">
    <w:abstractNumId w:val="6"/>
  </w:num>
  <w:num w:numId="10">
    <w:abstractNumId w:val="5"/>
  </w:num>
  <w:num w:numId="11">
    <w:abstractNumId w:val="2"/>
  </w:num>
  <w:num w:numId="12">
    <w:abstractNumId w:val="8"/>
  </w:num>
  <w:num w:numId="13">
    <w:abstractNumId w:val="7"/>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4Yjg1MDg2ZmM1MTM2ZDY3OWFjNDAwNzZkM2I4OTcifQ=="/>
  </w:docVars>
  <w:rsids>
    <w:rsidRoot w:val="00000000"/>
    <w:rsid w:val="00083153"/>
    <w:rsid w:val="007428D0"/>
    <w:rsid w:val="007430E2"/>
    <w:rsid w:val="00D15B42"/>
    <w:rsid w:val="00E51462"/>
    <w:rsid w:val="00F73A13"/>
    <w:rsid w:val="00FF1D14"/>
    <w:rsid w:val="01016DAE"/>
    <w:rsid w:val="01037C47"/>
    <w:rsid w:val="01152939"/>
    <w:rsid w:val="012273D1"/>
    <w:rsid w:val="014D4677"/>
    <w:rsid w:val="015A236C"/>
    <w:rsid w:val="015E4AD6"/>
    <w:rsid w:val="0167398B"/>
    <w:rsid w:val="016D4D19"/>
    <w:rsid w:val="01787946"/>
    <w:rsid w:val="01A56261"/>
    <w:rsid w:val="01EF0AB9"/>
    <w:rsid w:val="02017438"/>
    <w:rsid w:val="0227311A"/>
    <w:rsid w:val="02400D4D"/>
    <w:rsid w:val="024075D8"/>
    <w:rsid w:val="024E4B4B"/>
    <w:rsid w:val="026E0D49"/>
    <w:rsid w:val="027A149C"/>
    <w:rsid w:val="02954528"/>
    <w:rsid w:val="02A1111E"/>
    <w:rsid w:val="02AA3C14"/>
    <w:rsid w:val="02BA5D3C"/>
    <w:rsid w:val="02D768EE"/>
    <w:rsid w:val="02DC6186"/>
    <w:rsid w:val="02E3283B"/>
    <w:rsid w:val="02E45878"/>
    <w:rsid w:val="02F130F6"/>
    <w:rsid w:val="03062D2F"/>
    <w:rsid w:val="030904ED"/>
    <w:rsid w:val="03101E00"/>
    <w:rsid w:val="03424807"/>
    <w:rsid w:val="03443F5F"/>
    <w:rsid w:val="03530DF8"/>
    <w:rsid w:val="03667966"/>
    <w:rsid w:val="036D41E4"/>
    <w:rsid w:val="03744076"/>
    <w:rsid w:val="03775C26"/>
    <w:rsid w:val="03836A76"/>
    <w:rsid w:val="03997CAB"/>
    <w:rsid w:val="03D27460"/>
    <w:rsid w:val="03D516E8"/>
    <w:rsid w:val="03F67248"/>
    <w:rsid w:val="041511E8"/>
    <w:rsid w:val="042B28F4"/>
    <w:rsid w:val="044D69EA"/>
    <w:rsid w:val="046553D6"/>
    <w:rsid w:val="046E798D"/>
    <w:rsid w:val="048D738D"/>
    <w:rsid w:val="04980DAF"/>
    <w:rsid w:val="049C1AE8"/>
    <w:rsid w:val="04B073F7"/>
    <w:rsid w:val="04B77714"/>
    <w:rsid w:val="04BD38C2"/>
    <w:rsid w:val="04EA396D"/>
    <w:rsid w:val="04F13A0A"/>
    <w:rsid w:val="04FF18E1"/>
    <w:rsid w:val="051B5C38"/>
    <w:rsid w:val="053F5F9D"/>
    <w:rsid w:val="055A6349"/>
    <w:rsid w:val="05726DA2"/>
    <w:rsid w:val="05860CDF"/>
    <w:rsid w:val="058C1818"/>
    <w:rsid w:val="05900FD6"/>
    <w:rsid w:val="05A1127B"/>
    <w:rsid w:val="05C9337C"/>
    <w:rsid w:val="05CD4EAD"/>
    <w:rsid w:val="05D84E57"/>
    <w:rsid w:val="05F20E65"/>
    <w:rsid w:val="05FF478E"/>
    <w:rsid w:val="06037F70"/>
    <w:rsid w:val="063E3377"/>
    <w:rsid w:val="06656D40"/>
    <w:rsid w:val="067508F8"/>
    <w:rsid w:val="067803E8"/>
    <w:rsid w:val="06B51EE1"/>
    <w:rsid w:val="06BB2083"/>
    <w:rsid w:val="06BD229F"/>
    <w:rsid w:val="06C43C75"/>
    <w:rsid w:val="06CB676A"/>
    <w:rsid w:val="06DF5728"/>
    <w:rsid w:val="06EE049D"/>
    <w:rsid w:val="06F9695B"/>
    <w:rsid w:val="07110069"/>
    <w:rsid w:val="072145DC"/>
    <w:rsid w:val="077403ED"/>
    <w:rsid w:val="07754928"/>
    <w:rsid w:val="07795255"/>
    <w:rsid w:val="077B74B8"/>
    <w:rsid w:val="07B17586"/>
    <w:rsid w:val="07B733C2"/>
    <w:rsid w:val="07B84BEC"/>
    <w:rsid w:val="07BE479C"/>
    <w:rsid w:val="07D11AE8"/>
    <w:rsid w:val="07DB7D35"/>
    <w:rsid w:val="081263B3"/>
    <w:rsid w:val="08133D3B"/>
    <w:rsid w:val="081B54CF"/>
    <w:rsid w:val="08362AFB"/>
    <w:rsid w:val="083B05C5"/>
    <w:rsid w:val="08420B87"/>
    <w:rsid w:val="084929B5"/>
    <w:rsid w:val="084A4E20"/>
    <w:rsid w:val="08515565"/>
    <w:rsid w:val="086A1FB2"/>
    <w:rsid w:val="088567FE"/>
    <w:rsid w:val="08924C94"/>
    <w:rsid w:val="08B30506"/>
    <w:rsid w:val="08B85256"/>
    <w:rsid w:val="08C54CF8"/>
    <w:rsid w:val="08C6069D"/>
    <w:rsid w:val="08CB1C73"/>
    <w:rsid w:val="08CF325E"/>
    <w:rsid w:val="08DD44A4"/>
    <w:rsid w:val="08DD618E"/>
    <w:rsid w:val="08E06CA6"/>
    <w:rsid w:val="09424554"/>
    <w:rsid w:val="09577F1F"/>
    <w:rsid w:val="09642C4A"/>
    <w:rsid w:val="09646CB3"/>
    <w:rsid w:val="09C616F6"/>
    <w:rsid w:val="09D22AFC"/>
    <w:rsid w:val="09E815A1"/>
    <w:rsid w:val="0A00497C"/>
    <w:rsid w:val="0A0D3BD1"/>
    <w:rsid w:val="0A1073AA"/>
    <w:rsid w:val="0A395EFA"/>
    <w:rsid w:val="0A3F0A43"/>
    <w:rsid w:val="0A654177"/>
    <w:rsid w:val="0A7837B8"/>
    <w:rsid w:val="0A7C73FC"/>
    <w:rsid w:val="0AAF2931"/>
    <w:rsid w:val="0ABB08A3"/>
    <w:rsid w:val="0AF50259"/>
    <w:rsid w:val="0AF73F20"/>
    <w:rsid w:val="0AF958C1"/>
    <w:rsid w:val="0B0C10FF"/>
    <w:rsid w:val="0B0C4EE7"/>
    <w:rsid w:val="0B1A462F"/>
    <w:rsid w:val="0B1C3A38"/>
    <w:rsid w:val="0B1E249C"/>
    <w:rsid w:val="0B1E3894"/>
    <w:rsid w:val="0B225702"/>
    <w:rsid w:val="0B4B1C27"/>
    <w:rsid w:val="0B527884"/>
    <w:rsid w:val="0B571E7E"/>
    <w:rsid w:val="0B5F3925"/>
    <w:rsid w:val="0B5F7975"/>
    <w:rsid w:val="0B761510"/>
    <w:rsid w:val="0B855783"/>
    <w:rsid w:val="0BAE33CA"/>
    <w:rsid w:val="0BAF4D50"/>
    <w:rsid w:val="0BCF60B5"/>
    <w:rsid w:val="0BD45B4E"/>
    <w:rsid w:val="0C1612BD"/>
    <w:rsid w:val="0C1A2C35"/>
    <w:rsid w:val="0C1C35A6"/>
    <w:rsid w:val="0C302314"/>
    <w:rsid w:val="0C540FAF"/>
    <w:rsid w:val="0C6155F5"/>
    <w:rsid w:val="0C62191E"/>
    <w:rsid w:val="0C78137B"/>
    <w:rsid w:val="0C8C0F02"/>
    <w:rsid w:val="0C9656BA"/>
    <w:rsid w:val="0CBC391E"/>
    <w:rsid w:val="0CDB02D9"/>
    <w:rsid w:val="0CDB09C2"/>
    <w:rsid w:val="0CE55B25"/>
    <w:rsid w:val="0CF167FE"/>
    <w:rsid w:val="0CF83E8E"/>
    <w:rsid w:val="0CFC5F0D"/>
    <w:rsid w:val="0D1A469D"/>
    <w:rsid w:val="0D385A76"/>
    <w:rsid w:val="0D3D1A44"/>
    <w:rsid w:val="0D6670AF"/>
    <w:rsid w:val="0D714374"/>
    <w:rsid w:val="0DA33F9D"/>
    <w:rsid w:val="0DB53CD0"/>
    <w:rsid w:val="0DC67C8B"/>
    <w:rsid w:val="0DE0069C"/>
    <w:rsid w:val="0DFC7EC7"/>
    <w:rsid w:val="0E09154B"/>
    <w:rsid w:val="0E0C5F1C"/>
    <w:rsid w:val="0E1C4C06"/>
    <w:rsid w:val="0E2F5830"/>
    <w:rsid w:val="0E646233"/>
    <w:rsid w:val="0E6743AC"/>
    <w:rsid w:val="0E6A005F"/>
    <w:rsid w:val="0E7F384E"/>
    <w:rsid w:val="0E8F62CF"/>
    <w:rsid w:val="0E9C279A"/>
    <w:rsid w:val="0E9F78FF"/>
    <w:rsid w:val="0EA55AF2"/>
    <w:rsid w:val="0EB43F87"/>
    <w:rsid w:val="0EB977F0"/>
    <w:rsid w:val="0EE06B2A"/>
    <w:rsid w:val="0EE357CE"/>
    <w:rsid w:val="0F044D92"/>
    <w:rsid w:val="0F0946F2"/>
    <w:rsid w:val="0F256C33"/>
    <w:rsid w:val="0F3B6457"/>
    <w:rsid w:val="0F582B65"/>
    <w:rsid w:val="0F631B2C"/>
    <w:rsid w:val="0F670FFA"/>
    <w:rsid w:val="0F6C2560"/>
    <w:rsid w:val="0F827BE2"/>
    <w:rsid w:val="0F8E5429"/>
    <w:rsid w:val="0F9022FF"/>
    <w:rsid w:val="0FC41FA8"/>
    <w:rsid w:val="0FCC6381"/>
    <w:rsid w:val="0FDC0299"/>
    <w:rsid w:val="0FE4089C"/>
    <w:rsid w:val="0FEB7003"/>
    <w:rsid w:val="100E76C7"/>
    <w:rsid w:val="10160E45"/>
    <w:rsid w:val="10171C63"/>
    <w:rsid w:val="102E1B18"/>
    <w:rsid w:val="103454FC"/>
    <w:rsid w:val="103F5AD3"/>
    <w:rsid w:val="10446F77"/>
    <w:rsid w:val="10466E61"/>
    <w:rsid w:val="10523A58"/>
    <w:rsid w:val="106043C7"/>
    <w:rsid w:val="10644DD4"/>
    <w:rsid w:val="10727C56"/>
    <w:rsid w:val="10A13D61"/>
    <w:rsid w:val="10A36E1D"/>
    <w:rsid w:val="10B7305B"/>
    <w:rsid w:val="10CA31B2"/>
    <w:rsid w:val="10D206F5"/>
    <w:rsid w:val="10EF73A8"/>
    <w:rsid w:val="10F468BD"/>
    <w:rsid w:val="10FF30CA"/>
    <w:rsid w:val="11001706"/>
    <w:rsid w:val="110D797F"/>
    <w:rsid w:val="11161469"/>
    <w:rsid w:val="11580C96"/>
    <w:rsid w:val="11697CBB"/>
    <w:rsid w:val="1173012A"/>
    <w:rsid w:val="117479FE"/>
    <w:rsid w:val="118360F8"/>
    <w:rsid w:val="118F2C29"/>
    <w:rsid w:val="11A025A1"/>
    <w:rsid w:val="11A26319"/>
    <w:rsid w:val="11CC783A"/>
    <w:rsid w:val="11D54941"/>
    <w:rsid w:val="11E803A8"/>
    <w:rsid w:val="12323B41"/>
    <w:rsid w:val="12434AF3"/>
    <w:rsid w:val="126161D4"/>
    <w:rsid w:val="127C14F2"/>
    <w:rsid w:val="12846CDD"/>
    <w:rsid w:val="12AA1929"/>
    <w:rsid w:val="12AB744F"/>
    <w:rsid w:val="12CA5FD6"/>
    <w:rsid w:val="12DC585B"/>
    <w:rsid w:val="12E7492B"/>
    <w:rsid w:val="1300260E"/>
    <w:rsid w:val="130F79DE"/>
    <w:rsid w:val="1312562B"/>
    <w:rsid w:val="131620AF"/>
    <w:rsid w:val="13271B98"/>
    <w:rsid w:val="133D279D"/>
    <w:rsid w:val="13495C38"/>
    <w:rsid w:val="1356560D"/>
    <w:rsid w:val="13614C24"/>
    <w:rsid w:val="13777069"/>
    <w:rsid w:val="13781A27"/>
    <w:rsid w:val="138214BE"/>
    <w:rsid w:val="13893AA4"/>
    <w:rsid w:val="13921BEA"/>
    <w:rsid w:val="13945BFE"/>
    <w:rsid w:val="13AB562C"/>
    <w:rsid w:val="13B01CB3"/>
    <w:rsid w:val="13C01D71"/>
    <w:rsid w:val="13D151F7"/>
    <w:rsid w:val="13EC290A"/>
    <w:rsid w:val="13F35552"/>
    <w:rsid w:val="13F91877"/>
    <w:rsid w:val="13FB35CA"/>
    <w:rsid w:val="14030111"/>
    <w:rsid w:val="14096B23"/>
    <w:rsid w:val="14172FEE"/>
    <w:rsid w:val="14180B15"/>
    <w:rsid w:val="14241572"/>
    <w:rsid w:val="142D2FD4"/>
    <w:rsid w:val="144D7E45"/>
    <w:rsid w:val="14590FD6"/>
    <w:rsid w:val="145C6C53"/>
    <w:rsid w:val="145F108A"/>
    <w:rsid w:val="14627FE2"/>
    <w:rsid w:val="147321EF"/>
    <w:rsid w:val="14953510"/>
    <w:rsid w:val="14C667F9"/>
    <w:rsid w:val="14D02F40"/>
    <w:rsid w:val="14E140F7"/>
    <w:rsid w:val="14E216D7"/>
    <w:rsid w:val="150853C0"/>
    <w:rsid w:val="150B2427"/>
    <w:rsid w:val="15145780"/>
    <w:rsid w:val="151E770B"/>
    <w:rsid w:val="152C2840"/>
    <w:rsid w:val="154F2AD4"/>
    <w:rsid w:val="15777AF7"/>
    <w:rsid w:val="15911260"/>
    <w:rsid w:val="15B036FB"/>
    <w:rsid w:val="15D554A4"/>
    <w:rsid w:val="15D61E00"/>
    <w:rsid w:val="15E05662"/>
    <w:rsid w:val="16077093"/>
    <w:rsid w:val="162168B5"/>
    <w:rsid w:val="164240EB"/>
    <w:rsid w:val="16432014"/>
    <w:rsid w:val="16640041"/>
    <w:rsid w:val="167C35DD"/>
    <w:rsid w:val="16A71D68"/>
    <w:rsid w:val="16B3559D"/>
    <w:rsid w:val="16CE48C7"/>
    <w:rsid w:val="16D52CED"/>
    <w:rsid w:val="16E33AD4"/>
    <w:rsid w:val="16E567C0"/>
    <w:rsid w:val="16E96798"/>
    <w:rsid w:val="16F43A6B"/>
    <w:rsid w:val="172D633C"/>
    <w:rsid w:val="1752433D"/>
    <w:rsid w:val="17576B0E"/>
    <w:rsid w:val="17654039"/>
    <w:rsid w:val="176C18A3"/>
    <w:rsid w:val="176F6C9D"/>
    <w:rsid w:val="17A759A4"/>
    <w:rsid w:val="17AF7EB4"/>
    <w:rsid w:val="17B91ABE"/>
    <w:rsid w:val="17DA4F67"/>
    <w:rsid w:val="17DB29DD"/>
    <w:rsid w:val="17F65611"/>
    <w:rsid w:val="183001DD"/>
    <w:rsid w:val="18330133"/>
    <w:rsid w:val="1833416F"/>
    <w:rsid w:val="18375738"/>
    <w:rsid w:val="184A5B93"/>
    <w:rsid w:val="185F74B6"/>
    <w:rsid w:val="188B5D59"/>
    <w:rsid w:val="18902DC0"/>
    <w:rsid w:val="18BC5F12"/>
    <w:rsid w:val="18C33745"/>
    <w:rsid w:val="18D94D16"/>
    <w:rsid w:val="190A3122"/>
    <w:rsid w:val="19277FC0"/>
    <w:rsid w:val="193C50BE"/>
    <w:rsid w:val="195A1E69"/>
    <w:rsid w:val="1966746E"/>
    <w:rsid w:val="19794533"/>
    <w:rsid w:val="199B021E"/>
    <w:rsid w:val="19CC0A35"/>
    <w:rsid w:val="19D07778"/>
    <w:rsid w:val="19FE05D7"/>
    <w:rsid w:val="1A040C4D"/>
    <w:rsid w:val="1A1237A1"/>
    <w:rsid w:val="1A1C3D53"/>
    <w:rsid w:val="1A400DC5"/>
    <w:rsid w:val="1A4B1C44"/>
    <w:rsid w:val="1A7B3BAB"/>
    <w:rsid w:val="1A817A6B"/>
    <w:rsid w:val="1A8442F2"/>
    <w:rsid w:val="1A854250"/>
    <w:rsid w:val="1A8E4E1C"/>
    <w:rsid w:val="1A9E6B88"/>
    <w:rsid w:val="1ABF7F3C"/>
    <w:rsid w:val="1AD35795"/>
    <w:rsid w:val="1AF7794F"/>
    <w:rsid w:val="1B276399"/>
    <w:rsid w:val="1B6D07A4"/>
    <w:rsid w:val="1B6D34B3"/>
    <w:rsid w:val="1B750085"/>
    <w:rsid w:val="1B891483"/>
    <w:rsid w:val="1B9357F4"/>
    <w:rsid w:val="1B9E2AF8"/>
    <w:rsid w:val="1BAA4748"/>
    <w:rsid w:val="1BAB7F2B"/>
    <w:rsid w:val="1BBA7FF5"/>
    <w:rsid w:val="1BEA3ACB"/>
    <w:rsid w:val="1C006A5E"/>
    <w:rsid w:val="1C3404B6"/>
    <w:rsid w:val="1C454471"/>
    <w:rsid w:val="1C5C47F4"/>
    <w:rsid w:val="1C915908"/>
    <w:rsid w:val="1C994794"/>
    <w:rsid w:val="1CA90EA4"/>
    <w:rsid w:val="1CFE121B"/>
    <w:rsid w:val="1D187DD7"/>
    <w:rsid w:val="1D1A3B4F"/>
    <w:rsid w:val="1D2624F4"/>
    <w:rsid w:val="1D341E4D"/>
    <w:rsid w:val="1D8A5E09"/>
    <w:rsid w:val="1D9352CD"/>
    <w:rsid w:val="1DB60909"/>
    <w:rsid w:val="1DC7599B"/>
    <w:rsid w:val="1DD51824"/>
    <w:rsid w:val="1DD731E0"/>
    <w:rsid w:val="1DE51F2A"/>
    <w:rsid w:val="1DF10CEE"/>
    <w:rsid w:val="1DF63C75"/>
    <w:rsid w:val="1E195BB5"/>
    <w:rsid w:val="1E2A2F00"/>
    <w:rsid w:val="1E6D7CAF"/>
    <w:rsid w:val="1E6E7089"/>
    <w:rsid w:val="1E8E40B8"/>
    <w:rsid w:val="1E9A44FA"/>
    <w:rsid w:val="1EA01E32"/>
    <w:rsid w:val="1EA07DEB"/>
    <w:rsid w:val="1EA578E6"/>
    <w:rsid w:val="1EBB74CB"/>
    <w:rsid w:val="1EC469F4"/>
    <w:rsid w:val="1ED06FB0"/>
    <w:rsid w:val="1EDF31C8"/>
    <w:rsid w:val="1F0267C9"/>
    <w:rsid w:val="1F113987"/>
    <w:rsid w:val="1F114F89"/>
    <w:rsid w:val="1F5E109C"/>
    <w:rsid w:val="1F7F7F54"/>
    <w:rsid w:val="1F9574BD"/>
    <w:rsid w:val="1FBB743B"/>
    <w:rsid w:val="1FC81641"/>
    <w:rsid w:val="1FDF30BC"/>
    <w:rsid w:val="1FE34DE8"/>
    <w:rsid w:val="1FFC753C"/>
    <w:rsid w:val="201168B8"/>
    <w:rsid w:val="20390C36"/>
    <w:rsid w:val="20442EF0"/>
    <w:rsid w:val="20503249"/>
    <w:rsid w:val="205B0707"/>
    <w:rsid w:val="20621A95"/>
    <w:rsid w:val="206D7DDE"/>
    <w:rsid w:val="20785C65"/>
    <w:rsid w:val="20790B8D"/>
    <w:rsid w:val="207F37FE"/>
    <w:rsid w:val="20855784"/>
    <w:rsid w:val="20A0436C"/>
    <w:rsid w:val="20A70666"/>
    <w:rsid w:val="20B16579"/>
    <w:rsid w:val="20BE6752"/>
    <w:rsid w:val="20FB5F5F"/>
    <w:rsid w:val="212705E9"/>
    <w:rsid w:val="213446D7"/>
    <w:rsid w:val="21424C09"/>
    <w:rsid w:val="214B077B"/>
    <w:rsid w:val="21582E98"/>
    <w:rsid w:val="217A5234"/>
    <w:rsid w:val="217D645B"/>
    <w:rsid w:val="21BE2CFB"/>
    <w:rsid w:val="21BF7949"/>
    <w:rsid w:val="21CC535F"/>
    <w:rsid w:val="21CC6440"/>
    <w:rsid w:val="21ED7A98"/>
    <w:rsid w:val="21F506E7"/>
    <w:rsid w:val="21FB0406"/>
    <w:rsid w:val="21FF3314"/>
    <w:rsid w:val="22B14603"/>
    <w:rsid w:val="22B500E5"/>
    <w:rsid w:val="22BA2F33"/>
    <w:rsid w:val="22E70030"/>
    <w:rsid w:val="22F8223D"/>
    <w:rsid w:val="230061C0"/>
    <w:rsid w:val="23072480"/>
    <w:rsid w:val="23484652"/>
    <w:rsid w:val="234D7183"/>
    <w:rsid w:val="2355143D"/>
    <w:rsid w:val="237044C9"/>
    <w:rsid w:val="23810484"/>
    <w:rsid w:val="238842E6"/>
    <w:rsid w:val="238858C8"/>
    <w:rsid w:val="23A3664D"/>
    <w:rsid w:val="23A510BE"/>
    <w:rsid w:val="23AE0B4E"/>
    <w:rsid w:val="23B11B92"/>
    <w:rsid w:val="23C465C3"/>
    <w:rsid w:val="23D700A4"/>
    <w:rsid w:val="23F03A50"/>
    <w:rsid w:val="23F76998"/>
    <w:rsid w:val="2443398C"/>
    <w:rsid w:val="245666C9"/>
    <w:rsid w:val="245D0083"/>
    <w:rsid w:val="246062EC"/>
    <w:rsid w:val="246F29D3"/>
    <w:rsid w:val="2473080A"/>
    <w:rsid w:val="24935437"/>
    <w:rsid w:val="24967F5F"/>
    <w:rsid w:val="24A35E80"/>
    <w:rsid w:val="24B959FC"/>
    <w:rsid w:val="24BC6C50"/>
    <w:rsid w:val="24D40A88"/>
    <w:rsid w:val="24D675BF"/>
    <w:rsid w:val="24D8480E"/>
    <w:rsid w:val="24DA0F50"/>
    <w:rsid w:val="24DE5462"/>
    <w:rsid w:val="24E92536"/>
    <w:rsid w:val="24F60E55"/>
    <w:rsid w:val="25441D1A"/>
    <w:rsid w:val="25513C6E"/>
    <w:rsid w:val="25513E86"/>
    <w:rsid w:val="25710085"/>
    <w:rsid w:val="25951FC5"/>
    <w:rsid w:val="259848BB"/>
    <w:rsid w:val="25A11132"/>
    <w:rsid w:val="25AC730F"/>
    <w:rsid w:val="25C645E5"/>
    <w:rsid w:val="25CB19DA"/>
    <w:rsid w:val="25D46997"/>
    <w:rsid w:val="25D80FD6"/>
    <w:rsid w:val="25DD62CF"/>
    <w:rsid w:val="26101960"/>
    <w:rsid w:val="262013D1"/>
    <w:rsid w:val="26213AA8"/>
    <w:rsid w:val="26292FD8"/>
    <w:rsid w:val="262E5325"/>
    <w:rsid w:val="264B4D7A"/>
    <w:rsid w:val="266442C5"/>
    <w:rsid w:val="267A740D"/>
    <w:rsid w:val="267C3185"/>
    <w:rsid w:val="269A0419"/>
    <w:rsid w:val="26BC7A25"/>
    <w:rsid w:val="26C2328E"/>
    <w:rsid w:val="26DC209A"/>
    <w:rsid w:val="26DC3C24"/>
    <w:rsid w:val="26F83E7D"/>
    <w:rsid w:val="26F96584"/>
    <w:rsid w:val="270D0281"/>
    <w:rsid w:val="275038F1"/>
    <w:rsid w:val="27543F1D"/>
    <w:rsid w:val="27606603"/>
    <w:rsid w:val="277F2F2D"/>
    <w:rsid w:val="27912C60"/>
    <w:rsid w:val="279938C3"/>
    <w:rsid w:val="279A7E60"/>
    <w:rsid w:val="279D33B3"/>
    <w:rsid w:val="27C95C7C"/>
    <w:rsid w:val="27E9484A"/>
    <w:rsid w:val="27EE00B2"/>
    <w:rsid w:val="280671AA"/>
    <w:rsid w:val="28186EDD"/>
    <w:rsid w:val="281C077C"/>
    <w:rsid w:val="282802EE"/>
    <w:rsid w:val="282A5766"/>
    <w:rsid w:val="283E4284"/>
    <w:rsid w:val="284D6B87"/>
    <w:rsid w:val="28677FB5"/>
    <w:rsid w:val="2896346B"/>
    <w:rsid w:val="28996270"/>
    <w:rsid w:val="289E73E3"/>
    <w:rsid w:val="28A35B9E"/>
    <w:rsid w:val="28AF0EE5"/>
    <w:rsid w:val="28C15E6F"/>
    <w:rsid w:val="28D20532"/>
    <w:rsid w:val="28E84B02"/>
    <w:rsid w:val="28EB52CC"/>
    <w:rsid w:val="28ED61D9"/>
    <w:rsid w:val="290F321A"/>
    <w:rsid w:val="2959722C"/>
    <w:rsid w:val="2976035F"/>
    <w:rsid w:val="298D4881"/>
    <w:rsid w:val="298E56A9"/>
    <w:rsid w:val="298F6E02"/>
    <w:rsid w:val="29A053DC"/>
    <w:rsid w:val="29B13146"/>
    <w:rsid w:val="29B80978"/>
    <w:rsid w:val="29BB2216"/>
    <w:rsid w:val="29C5784D"/>
    <w:rsid w:val="29CE1F49"/>
    <w:rsid w:val="29D81688"/>
    <w:rsid w:val="29E4571E"/>
    <w:rsid w:val="29F669B2"/>
    <w:rsid w:val="2A073A80"/>
    <w:rsid w:val="2A151926"/>
    <w:rsid w:val="2A28214D"/>
    <w:rsid w:val="2A36710D"/>
    <w:rsid w:val="2A5D6BC9"/>
    <w:rsid w:val="2A614116"/>
    <w:rsid w:val="2A666276"/>
    <w:rsid w:val="2A667E37"/>
    <w:rsid w:val="2A77438F"/>
    <w:rsid w:val="2A9D7D5F"/>
    <w:rsid w:val="2A9E7228"/>
    <w:rsid w:val="2AA629A5"/>
    <w:rsid w:val="2AB97859"/>
    <w:rsid w:val="2AC33130"/>
    <w:rsid w:val="2AD27817"/>
    <w:rsid w:val="2AD337DE"/>
    <w:rsid w:val="2ADD6A85"/>
    <w:rsid w:val="2B12776B"/>
    <w:rsid w:val="2B2D4A4E"/>
    <w:rsid w:val="2B381D70"/>
    <w:rsid w:val="2B69017C"/>
    <w:rsid w:val="2B6A2623"/>
    <w:rsid w:val="2B7A666A"/>
    <w:rsid w:val="2B7F6F66"/>
    <w:rsid w:val="2BAA609E"/>
    <w:rsid w:val="2BEF61A7"/>
    <w:rsid w:val="2BF5596C"/>
    <w:rsid w:val="2C295ABA"/>
    <w:rsid w:val="2C3F50E2"/>
    <w:rsid w:val="2C495765"/>
    <w:rsid w:val="2C8E3521"/>
    <w:rsid w:val="2C9D1721"/>
    <w:rsid w:val="2CB56AB4"/>
    <w:rsid w:val="2CBC42DB"/>
    <w:rsid w:val="2CD259A5"/>
    <w:rsid w:val="2D0A773C"/>
    <w:rsid w:val="2D1F4870"/>
    <w:rsid w:val="2D243FA9"/>
    <w:rsid w:val="2D3369C4"/>
    <w:rsid w:val="2D375814"/>
    <w:rsid w:val="2D4542D1"/>
    <w:rsid w:val="2D4A6FC8"/>
    <w:rsid w:val="2D6E0A13"/>
    <w:rsid w:val="2D7A1E5D"/>
    <w:rsid w:val="2D8C4576"/>
    <w:rsid w:val="2D9170C0"/>
    <w:rsid w:val="2DB476A8"/>
    <w:rsid w:val="2DB47BFB"/>
    <w:rsid w:val="2DD87706"/>
    <w:rsid w:val="2DD941F9"/>
    <w:rsid w:val="2E3A4A30"/>
    <w:rsid w:val="2E4E7EAE"/>
    <w:rsid w:val="2E5549E7"/>
    <w:rsid w:val="2E725599"/>
    <w:rsid w:val="2E871D14"/>
    <w:rsid w:val="2E954DE4"/>
    <w:rsid w:val="2EBA54A1"/>
    <w:rsid w:val="2EC75108"/>
    <w:rsid w:val="2ECD0A22"/>
    <w:rsid w:val="2ECD6C74"/>
    <w:rsid w:val="2EF17594"/>
    <w:rsid w:val="2EFE0BDB"/>
    <w:rsid w:val="2F0E3912"/>
    <w:rsid w:val="2F2D775F"/>
    <w:rsid w:val="2F364819"/>
    <w:rsid w:val="2F5527C5"/>
    <w:rsid w:val="2F76696A"/>
    <w:rsid w:val="2F817D46"/>
    <w:rsid w:val="2F855F82"/>
    <w:rsid w:val="2F991B80"/>
    <w:rsid w:val="2FAE6E78"/>
    <w:rsid w:val="2FAF1022"/>
    <w:rsid w:val="2FE909F2"/>
    <w:rsid w:val="2FEE50F3"/>
    <w:rsid w:val="302503E9"/>
    <w:rsid w:val="302655B3"/>
    <w:rsid w:val="302E3742"/>
    <w:rsid w:val="303E31D1"/>
    <w:rsid w:val="3041191A"/>
    <w:rsid w:val="30760C45"/>
    <w:rsid w:val="3095731D"/>
    <w:rsid w:val="30A003C2"/>
    <w:rsid w:val="30CC711C"/>
    <w:rsid w:val="30F2476F"/>
    <w:rsid w:val="31007786"/>
    <w:rsid w:val="31136587"/>
    <w:rsid w:val="3126266B"/>
    <w:rsid w:val="31450434"/>
    <w:rsid w:val="31720C07"/>
    <w:rsid w:val="3176770E"/>
    <w:rsid w:val="31807FCD"/>
    <w:rsid w:val="319818F6"/>
    <w:rsid w:val="319B646B"/>
    <w:rsid w:val="319C0B7F"/>
    <w:rsid w:val="31B9703B"/>
    <w:rsid w:val="31BE4652"/>
    <w:rsid w:val="31CD68E7"/>
    <w:rsid w:val="31D60EFA"/>
    <w:rsid w:val="32011AD6"/>
    <w:rsid w:val="321E77E6"/>
    <w:rsid w:val="32270449"/>
    <w:rsid w:val="32415D64"/>
    <w:rsid w:val="325D20BC"/>
    <w:rsid w:val="325E796F"/>
    <w:rsid w:val="32625925"/>
    <w:rsid w:val="32700042"/>
    <w:rsid w:val="32732D6F"/>
    <w:rsid w:val="328D4221"/>
    <w:rsid w:val="32AB72CC"/>
    <w:rsid w:val="32AF2F0E"/>
    <w:rsid w:val="32BD0DAD"/>
    <w:rsid w:val="32C83E01"/>
    <w:rsid w:val="32C90D7B"/>
    <w:rsid w:val="32EE71B8"/>
    <w:rsid w:val="32F50702"/>
    <w:rsid w:val="3313616B"/>
    <w:rsid w:val="33385662"/>
    <w:rsid w:val="33492641"/>
    <w:rsid w:val="334B08FB"/>
    <w:rsid w:val="3361137F"/>
    <w:rsid w:val="336D4581"/>
    <w:rsid w:val="33817476"/>
    <w:rsid w:val="339B74EE"/>
    <w:rsid w:val="33A84D78"/>
    <w:rsid w:val="33B151D4"/>
    <w:rsid w:val="33BE6B8B"/>
    <w:rsid w:val="33C46A54"/>
    <w:rsid w:val="33D11906"/>
    <w:rsid w:val="340842AA"/>
    <w:rsid w:val="34120C85"/>
    <w:rsid w:val="341F221B"/>
    <w:rsid w:val="3421440A"/>
    <w:rsid w:val="345C4FE2"/>
    <w:rsid w:val="34A23C65"/>
    <w:rsid w:val="34AF5201"/>
    <w:rsid w:val="34BA37F6"/>
    <w:rsid w:val="34D473A2"/>
    <w:rsid w:val="34E70363"/>
    <w:rsid w:val="34EC597A"/>
    <w:rsid w:val="351D3DC9"/>
    <w:rsid w:val="35417A73"/>
    <w:rsid w:val="3551083B"/>
    <w:rsid w:val="35633FD8"/>
    <w:rsid w:val="35690D78"/>
    <w:rsid w:val="35905FCA"/>
    <w:rsid w:val="35A50E27"/>
    <w:rsid w:val="35C05562"/>
    <w:rsid w:val="35D62D9F"/>
    <w:rsid w:val="35DE52C2"/>
    <w:rsid w:val="35E56B6A"/>
    <w:rsid w:val="35F965A0"/>
    <w:rsid w:val="36055E7A"/>
    <w:rsid w:val="360F1789"/>
    <w:rsid w:val="36146F36"/>
    <w:rsid w:val="361E1B63"/>
    <w:rsid w:val="3623361D"/>
    <w:rsid w:val="3629376F"/>
    <w:rsid w:val="36374158"/>
    <w:rsid w:val="363F5855"/>
    <w:rsid w:val="365E6403"/>
    <w:rsid w:val="36642C19"/>
    <w:rsid w:val="36AD2EE7"/>
    <w:rsid w:val="36C23BE4"/>
    <w:rsid w:val="36CC7811"/>
    <w:rsid w:val="36DC30D1"/>
    <w:rsid w:val="36DF45D2"/>
    <w:rsid w:val="36E20DE2"/>
    <w:rsid w:val="37180CA8"/>
    <w:rsid w:val="37193D2F"/>
    <w:rsid w:val="372633C5"/>
    <w:rsid w:val="375A39A3"/>
    <w:rsid w:val="376306C3"/>
    <w:rsid w:val="378F4041"/>
    <w:rsid w:val="378F6FCE"/>
    <w:rsid w:val="37A503D0"/>
    <w:rsid w:val="37A8202C"/>
    <w:rsid w:val="37C56C93"/>
    <w:rsid w:val="37F044A5"/>
    <w:rsid w:val="37F523D3"/>
    <w:rsid w:val="3801173C"/>
    <w:rsid w:val="380922E7"/>
    <w:rsid w:val="382B0567"/>
    <w:rsid w:val="383F7B96"/>
    <w:rsid w:val="38455560"/>
    <w:rsid w:val="384B0C09"/>
    <w:rsid w:val="38832151"/>
    <w:rsid w:val="38A63469"/>
    <w:rsid w:val="38AF2F46"/>
    <w:rsid w:val="38C54592"/>
    <w:rsid w:val="38D429AD"/>
    <w:rsid w:val="38E5105E"/>
    <w:rsid w:val="38F372D7"/>
    <w:rsid w:val="38FC19FF"/>
    <w:rsid w:val="39090FF2"/>
    <w:rsid w:val="390D2A1B"/>
    <w:rsid w:val="39185545"/>
    <w:rsid w:val="395F1358"/>
    <w:rsid w:val="396857DD"/>
    <w:rsid w:val="396A1856"/>
    <w:rsid w:val="396E1053"/>
    <w:rsid w:val="398E3ACD"/>
    <w:rsid w:val="399D0BF6"/>
    <w:rsid w:val="39A9208B"/>
    <w:rsid w:val="39B34CB8"/>
    <w:rsid w:val="39C24EFB"/>
    <w:rsid w:val="39C66799"/>
    <w:rsid w:val="39EB6200"/>
    <w:rsid w:val="39FD5321"/>
    <w:rsid w:val="39FE23D7"/>
    <w:rsid w:val="3A11722E"/>
    <w:rsid w:val="3A190FBF"/>
    <w:rsid w:val="3A285A93"/>
    <w:rsid w:val="3A3D6125"/>
    <w:rsid w:val="3A3E0A25"/>
    <w:rsid w:val="3A6A0ACC"/>
    <w:rsid w:val="3A6A31A1"/>
    <w:rsid w:val="3AA06FEA"/>
    <w:rsid w:val="3AA928ED"/>
    <w:rsid w:val="3AAC3BE1"/>
    <w:rsid w:val="3AB900AC"/>
    <w:rsid w:val="3ABA4C37"/>
    <w:rsid w:val="3ABE3914"/>
    <w:rsid w:val="3AD76784"/>
    <w:rsid w:val="3B114C84"/>
    <w:rsid w:val="3B163750"/>
    <w:rsid w:val="3B293484"/>
    <w:rsid w:val="3B651FE2"/>
    <w:rsid w:val="3B6D30B5"/>
    <w:rsid w:val="3B7D06A8"/>
    <w:rsid w:val="3B805C6A"/>
    <w:rsid w:val="3B82560D"/>
    <w:rsid w:val="3B945F43"/>
    <w:rsid w:val="3BA50630"/>
    <w:rsid w:val="3BB77603"/>
    <w:rsid w:val="3BC51B15"/>
    <w:rsid w:val="3BC92571"/>
    <w:rsid w:val="3BDB10B8"/>
    <w:rsid w:val="3BE6208F"/>
    <w:rsid w:val="3C026C43"/>
    <w:rsid w:val="3C127378"/>
    <w:rsid w:val="3C173347"/>
    <w:rsid w:val="3C28373B"/>
    <w:rsid w:val="3C3976F6"/>
    <w:rsid w:val="3C4816E7"/>
    <w:rsid w:val="3C523737"/>
    <w:rsid w:val="3C6A368A"/>
    <w:rsid w:val="3CB60D47"/>
    <w:rsid w:val="3CD15F02"/>
    <w:rsid w:val="3CF274BE"/>
    <w:rsid w:val="3CF47AC1"/>
    <w:rsid w:val="3CFB36C4"/>
    <w:rsid w:val="3D0D0A1A"/>
    <w:rsid w:val="3D11776D"/>
    <w:rsid w:val="3D2739F3"/>
    <w:rsid w:val="3D324146"/>
    <w:rsid w:val="3D3B4C0C"/>
    <w:rsid w:val="3D4225DB"/>
    <w:rsid w:val="3D424389"/>
    <w:rsid w:val="3D465298"/>
    <w:rsid w:val="3D536596"/>
    <w:rsid w:val="3D58758E"/>
    <w:rsid w:val="3D670293"/>
    <w:rsid w:val="3D6924F7"/>
    <w:rsid w:val="3D7B5AED"/>
    <w:rsid w:val="3D8F733F"/>
    <w:rsid w:val="3D931151"/>
    <w:rsid w:val="3D9B7F3D"/>
    <w:rsid w:val="3DA97E3F"/>
    <w:rsid w:val="3DF95F9B"/>
    <w:rsid w:val="3DFA1107"/>
    <w:rsid w:val="3E0E070F"/>
    <w:rsid w:val="3E16764A"/>
    <w:rsid w:val="3E315B3B"/>
    <w:rsid w:val="3E491361"/>
    <w:rsid w:val="3E4F5D55"/>
    <w:rsid w:val="3E67021A"/>
    <w:rsid w:val="3E88226F"/>
    <w:rsid w:val="3E8D5AD7"/>
    <w:rsid w:val="3EA90437"/>
    <w:rsid w:val="3EA91F9F"/>
    <w:rsid w:val="3EB2695F"/>
    <w:rsid w:val="3EB5502E"/>
    <w:rsid w:val="3EC86FFF"/>
    <w:rsid w:val="3ED96F6F"/>
    <w:rsid w:val="3EE12C5A"/>
    <w:rsid w:val="3EF35D04"/>
    <w:rsid w:val="3F0C10F2"/>
    <w:rsid w:val="3F255D10"/>
    <w:rsid w:val="3F3333F9"/>
    <w:rsid w:val="3F425364"/>
    <w:rsid w:val="3F62064C"/>
    <w:rsid w:val="3F8F6EAB"/>
    <w:rsid w:val="3FAA090B"/>
    <w:rsid w:val="3FAF1A86"/>
    <w:rsid w:val="3FBD419A"/>
    <w:rsid w:val="4001677D"/>
    <w:rsid w:val="40155D85"/>
    <w:rsid w:val="40207249"/>
    <w:rsid w:val="404362C5"/>
    <w:rsid w:val="404600A2"/>
    <w:rsid w:val="40556B74"/>
    <w:rsid w:val="408E3D89"/>
    <w:rsid w:val="40995E38"/>
    <w:rsid w:val="40B93CE3"/>
    <w:rsid w:val="40DB5EBA"/>
    <w:rsid w:val="40EF2A79"/>
    <w:rsid w:val="40F97454"/>
    <w:rsid w:val="41101773"/>
    <w:rsid w:val="411144CC"/>
    <w:rsid w:val="411A2274"/>
    <w:rsid w:val="4137164D"/>
    <w:rsid w:val="41496E4B"/>
    <w:rsid w:val="41744D2D"/>
    <w:rsid w:val="41840E67"/>
    <w:rsid w:val="41894C7C"/>
    <w:rsid w:val="41970A1B"/>
    <w:rsid w:val="419929E5"/>
    <w:rsid w:val="41EE2D31"/>
    <w:rsid w:val="42106C81"/>
    <w:rsid w:val="421F2EEA"/>
    <w:rsid w:val="423B1B3A"/>
    <w:rsid w:val="423B3554"/>
    <w:rsid w:val="423D7815"/>
    <w:rsid w:val="42576B28"/>
    <w:rsid w:val="42584AE8"/>
    <w:rsid w:val="42851434"/>
    <w:rsid w:val="4285777D"/>
    <w:rsid w:val="42996F6D"/>
    <w:rsid w:val="42A258CA"/>
    <w:rsid w:val="42C07B16"/>
    <w:rsid w:val="42E432E5"/>
    <w:rsid w:val="430976F7"/>
    <w:rsid w:val="430D1F8C"/>
    <w:rsid w:val="43365350"/>
    <w:rsid w:val="43430FE7"/>
    <w:rsid w:val="43880F63"/>
    <w:rsid w:val="43936BB6"/>
    <w:rsid w:val="43C71A8C"/>
    <w:rsid w:val="43CA5EAE"/>
    <w:rsid w:val="43CE4577"/>
    <w:rsid w:val="43DD12AF"/>
    <w:rsid w:val="43EA7528"/>
    <w:rsid w:val="43ED3285"/>
    <w:rsid w:val="43ED3B7F"/>
    <w:rsid w:val="43EF4B3E"/>
    <w:rsid w:val="43FA7832"/>
    <w:rsid w:val="44114AB5"/>
    <w:rsid w:val="441E71D2"/>
    <w:rsid w:val="44307469"/>
    <w:rsid w:val="4464552C"/>
    <w:rsid w:val="446B68BB"/>
    <w:rsid w:val="44823C05"/>
    <w:rsid w:val="448434D9"/>
    <w:rsid w:val="44D37FBC"/>
    <w:rsid w:val="44FE67CE"/>
    <w:rsid w:val="45287D06"/>
    <w:rsid w:val="452B604A"/>
    <w:rsid w:val="452F5B3A"/>
    <w:rsid w:val="453A16A3"/>
    <w:rsid w:val="453E2CC0"/>
    <w:rsid w:val="45422001"/>
    <w:rsid w:val="455116A0"/>
    <w:rsid w:val="45554E75"/>
    <w:rsid w:val="456D3FD7"/>
    <w:rsid w:val="457D4659"/>
    <w:rsid w:val="45851D20"/>
    <w:rsid w:val="458B0897"/>
    <w:rsid w:val="45BA4E2A"/>
    <w:rsid w:val="45CE4441"/>
    <w:rsid w:val="45EC57D9"/>
    <w:rsid w:val="460E49C0"/>
    <w:rsid w:val="462D70C6"/>
    <w:rsid w:val="46472322"/>
    <w:rsid w:val="464906FA"/>
    <w:rsid w:val="464C0026"/>
    <w:rsid w:val="46600898"/>
    <w:rsid w:val="466A4950"/>
    <w:rsid w:val="469071E7"/>
    <w:rsid w:val="46A61E2C"/>
    <w:rsid w:val="46C1235F"/>
    <w:rsid w:val="46CB1893"/>
    <w:rsid w:val="46DF70EC"/>
    <w:rsid w:val="46E12E64"/>
    <w:rsid w:val="46E769D3"/>
    <w:rsid w:val="46EB0885"/>
    <w:rsid w:val="46F92E38"/>
    <w:rsid w:val="47030E9F"/>
    <w:rsid w:val="470C4472"/>
    <w:rsid w:val="471C20EE"/>
    <w:rsid w:val="4732143C"/>
    <w:rsid w:val="47421984"/>
    <w:rsid w:val="475D6BD9"/>
    <w:rsid w:val="476E221E"/>
    <w:rsid w:val="4771787B"/>
    <w:rsid w:val="477452D3"/>
    <w:rsid w:val="47774857"/>
    <w:rsid w:val="47906638"/>
    <w:rsid w:val="479A0B56"/>
    <w:rsid w:val="47AD1B2D"/>
    <w:rsid w:val="47C167F2"/>
    <w:rsid w:val="47F6293F"/>
    <w:rsid w:val="480A3263"/>
    <w:rsid w:val="48145242"/>
    <w:rsid w:val="48271123"/>
    <w:rsid w:val="48315726"/>
    <w:rsid w:val="484418FD"/>
    <w:rsid w:val="484C07B1"/>
    <w:rsid w:val="487E4985"/>
    <w:rsid w:val="488E6229"/>
    <w:rsid w:val="48A4239B"/>
    <w:rsid w:val="48A8408F"/>
    <w:rsid w:val="48A979B2"/>
    <w:rsid w:val="48AB0F42"/>
    <w:rsid w:val="48AE77F9"/>
    <w:rsid w:val="48CA4AF7"/>
    <w:rsid w:val="48DA400F"/>
    <w:rsid w:val="48E85B4C"/>
    <w:rsid w:val="49046C8A"/>
    <w:rsid w:val="49284D7B"/>
    <w:rsid w:val="49535B70"/>
    <w:rsid w:val="4979680E"/>
    <w:rsid w:val="497E0E3E"/>
    <w:rsid w:val="499046CE"/>
    <w:rsid w:val="49972188"/>
    <w:rsid w:val="49A77B57"/>
    <w:rsid w:val="49B96B29"/>
    <w:rsid w:val="49EB7CD2"/>
    <w:rsid w:val="49F66C27"/>
    <w:rsid w:val="4A03753A"/>
    <w:rsid w:val="4A08695A"/>
    <w:rsid w:val="4A127622"/>
    <w:rsid w:val="4A2932A3"/>
    <w:rsid w:val="4A2F3EE7"/>
    <w:rsid w:val="4A300C9F"/>
    <w:rsid w:val="4A31692D"/>
    <w:rsid w:val="4A391A82"/>
    <w:rsid w:val="4A396B13"/>
    <w:rsid w:val="4A3A10A9"/>
    <w:rsid w:val="4A3A719C"/>
    <w:rsid w:val="4A4200BE"/>
    <w:rsid w:val="4A6222D9"/>
    <w:rsid w:val="4A7D49EA"/>
    <w:rsid w:val="4A881849"/>
    <w:rsid w:val="4AA95B03"/>
    <w:rsid w:val="4AB61A91"/>
    <w:rsid w:val="4B0233A9"/>
    <w:rsid w:val="4B104802"/>
    <w:rsid w:val="4B1D6435"/>
    <w:rsid w:val="4B390337"/>
    <w:rsid w:val="4B5160DF"/>
    <w:rsid w:val="4B5D5934"/>
    <w:rsid w:val="4B7342C9"/>
    <w:rsid w:val="4B775B45"/>
    <w:rsid w:val="4B7A73E4"/>
    <w:rsid w:val="4B941CFB"/>
    <w:rsid w:val="4BAB13D0"/>
    <w:rsid w:val="4BC816A5"/>
    <w:rsid w:val="4BE265FE"/>
    <w:rsid w:val="4BE326E7"/>
    <w:rsid w:val="4C060F93"/>
    <w:rsid w:val="4C0C77AC"/>
    <w:rsid w:val="4C177689"/>
    <w:rsid w:val="4C1B2B1E"/>
    <w:rsid w:val="4C1F0ECD"/>
    <w:rsid w:val="4C417624"/>
    <w:rsid w:val="4C6360CA"/>
    <w:rsid w:val="4C660B95"/>
    <w:rsid w:val="4C715934"/>
    <w:rsid w:val="4C7463D3"/>
    <w:rsid w:val="4C7C718B"/>
    <w:rsid w:val="4C7D48E6"/>
    <w:rsid w:val="4D183358"/>
    <w:rsid w:val="4D20377A"/>
    <w:rsid w:val="4D221AE1"/>
    <w:rsid w:val="4D2A5A13"/>
    <w:rsid w:val="4D484A25"/>
    <w:rsid w:val="4D7B2B7F"/>
    <w:rsid w:val="4D891B60"/>
    <w:rsid w:val="4D9559C0"/>
    <w:rsid w:val="4DA22AAA"/>
    <w:rsid w:val="4DBE47B6"/>
    <w:rsid w:val="4DD52FF7"/>
    <w:rsid w:val="4DE80F7C"/>
    <w:rsid w:val="4E011B49"/>
    <w:rsid w:val="4E085F6C"/>
    <w:rsid w:val="4E141C63"/>
    <w:rsid w:val="4E3E0B9C"/>
    <w:rsid w:val="4E74636C"/>
    <w:rsid w:val="4E97415C"/>
    <w:rsid w:val="4EBB67B4"/>
    <w:rsid w:val="4EBD2B13"/>
    <w:rsid w:val="4ECA0241"/>
    <w:rsid w:val="4EE50B14"/>
    <w:rsid w:val="4F053468"/>
    <w:rsid w:val="4F0A4F22"/>
    <w:rsid w:val="4F0E0ACD"/>
    <w:rsid w:val="4F132029"/>
    <w:rsid w:val="4F146924"/>
    <w:rsid w:val="4F1A33B7"/>
    <w:rsid w:val="4F1B712F"/>
    <w:rsid w:val="4F22412F"/>
    <w:rsid w:val="4F2C30EB"/>
    <w:rsid w:val="4F3872A8"/>
    <w:rsid w:val="4F585C8E"/>
    <w:rsid w:val="4F952A3E"/>
    <w:rsid w:val="4F957414"/>
    <w:rsid w:val="4F961CC9"/>
    <w:rsid w:val="4FAE3B00"/>
    <w:rsid w:val="4FBD58F4"/>
    <w:rsid w:val="4FC04551"/>
    <w:rsid w:val="4FE13056"/>
    <w:rsid w:val="4FE45773"/>
    <w:rsid w:val="4FF30D0C"/>
    <w:rsid w:val="50016325"/>
    <w:rsid w:val="501C6CBB"/>
    <w:rsid w:val="502839D0"/>
    <w:rsid w:val="50302767"/>
    <w:rsid w:val="50354F0B"/>
    <w:rsid w:val="503A22D4"/>
    <w:rsid w:val="50760AC1"/>
    <w:rsid w:val="507B7A94"/>
    <w:rsid w:val="50912D22"/>
    <w:rsid w:val="50A05B3E"/>
    <w:rsid w:val="50A872F8"/>
    <w:rsid w:val="50AB6B1F"/>
    <w:rsid w:val="50B769E4"/>
    <w:rsid w:val="50E377D9"/>
    <w:rsid w:val="50EE68AA"/>
    <w:rsid w:val="50F10040"/>
    <w:rsid w:val="50FD58FF"/>
    <w:rsid w:val="50FE0AB7"/>
    <w:rsid w:val="511E6A63"/>
    <w:rsid w:val="51254295"/>
    <w:rsid w:val="51293F1F"/>
    <w:rsid w:val="51413B07"/>
    <w:rsid w:val="514A49B4"/>
    <w:rsid w:val="51576D1D"/>
    <w:rsid w:val="51651720"/>
    <w:rsid w:val="51665E5B"/>
    <w:rsid w:val="51764B28"/>
    <w:rsid w:val="51A97B8F"/>
    <w:rsid w:val="51C0201C"/>
    <w:rsid w:val="51E366AA"/>
    <w:rsid w:val="51E47CAD"/>
    <w:rsid w:val="52097713"/>
    <w:rsid w:val="522B768A"/>
    <w:rsid w:val="522D1654"/>
    <w:rsid w:val="522F0E4B"/>
    <w:rsid w:val="52734B8D"/>
    <w:rsid w:val="52A73A26"/>
    <w:rsid w:val="52C71032"/>
    <w:rsid w:val="52D04710"/>
    <w:rsid w:val="52F501DA"/>
    <w:rsid w:val="530312B3"/>
    <w:rsid w:val="530D4FE1"/>
    <w:rsid w:val="53106791"/>
    <w:rsid w:val="53152792"/>
    <w:rsid w:val="534A2866"/>
    <w:rsid w:val="53590226"/>
    <w:rsid w:val="538A3136"/>
    <w:rsid w:val="538C7248"/>
    <w:rsid w:val="53937261"/>
    <w:rsid w:val="5395517A"/>
    <w:rsid w:val="53A45E12"/>
    <w:rsid w:val="53A96AB8"/>
    <w:rsid w:val="53B31963"/>
    <w:rsid w:val="53BD265E"/>
    <w:rsid w:val="53CA43B3"/>
    <w:rsid w:val="53E96C95"/>
    <w:rsid w:val="53EB4ABE"/>
    <w:rsid w:val="53EC4380"/>
    <w:rsid w:val="540729FF"/>
    <w:rsid w:val="541C6041"/>
    <w:rsid w:val="542A7828"/>
    <w:rsid w:val="542E520F"/>
    <w:rsid w:val="544B7B6F"/>
    <w:rsid w:val="545F7ABE"/>
    <w:rsid w:val="546450D5"/>
    <w:rsid w:val="547B3B6E"/>
    <w:rsid w:val="548412D3"/>
    <w:rsid w:val="54931516"/>
    <w:rsid w:val="54B35714"/>
    <w:rsid w:val="54C35424"/>
    <w:rsid w:val="54C60781"/>
    <w:rsid w:val="54C85664"/>
    <w:rsid w:val="54ED481B"/>
    <w:rsid w:val="54F61094"/>
    <w:rsid w:val="54F97CC6"/>
    <w:rsid w:val="55033DC4"/>
    <w:rsid w:val="55083CB2"/>
    <w:rsid w:val="559E63C4"/>
    <w:rsid w:val="55A41C2D"/>
    <w:rsid w:val="55AA648C"/>
    <w:rsid w:val="55C60A55"/>
    <w:rsid w:val="55D6790C"/>
    <w:rsid w:val="55D71CDA"/>
    <w:rsid w:val="56101070"/>
    <w:rsid w:val="56122E30"/>
    <w:rsid w:val="56257C42"/>
    <w:rsid w:val="562C5056"/>
    <w:rsid w:val="56336B0D"/>
    <w:rsid w:val="564467AF"/>
    <w:rsid w:val="568035B5"/>
    <w:rsid w:val="568D446F"/>
    <w:rsid w:val="56955A19"/>
    <w:rsid w:val="56A17F1A"/>
    <w:rsid w:val="56A60FEC"/>
    <w:rsid w:val="56C10DE4"/>
    <w:rsid w:val="56C67981"/>
    <w:rsid w:val="56D77DE0"/>
    <w:rsid w:val="56E26448"/>
    <w:rsid w:val="56E67F52"/>
    <w:rsid w:val="56F324EE"/>
    <w:rsid w:val="56F526D9"/>
    <w:rsid w:val="56FE35BF"/>
    <w:rsid w:val="571C57F3"/>
    <w:rsid w:val="57384858"/>
    <w:rsid w:val="573C3758"/>
    <w:rsid w:val="573F540A"/>
    <w:rsid w:val="57686C8A"/>
    <w:rsid w:val="577B4C0F"/>
    <w:rsid w:val="579667FC"/>
    <w:rsid w:val="57974740"/>
    <w:rsid w:val="579C1BAE"/>
    <w:rsid w:val="57A44166"/>
    <w:rsid w:val="57A777B2"/>
    <w:rsid w:val="57A852D8"/>
    <w:rsid w:val="57AD28EF"/>
    <w:rsid w:val="57F81DBC"/>
    <w:rsid w:val="58002945"/>
    <w:rsid w:val="581D7A74"/>
    <w:rsid w:val="582330AF"/>
    <w:rsid w:val="58420F1B"/>
    <w:rsid w:val="58675193"/>
    <w:rsid w:val="58863A41"/>
    <w:rsid w:val="58910C36"/>
    <w:rsid w:val="58B134F6"/>
    <w:rsid w:val="58B25675"/>
    <w:rsid w:val="58FC5B3E"/>
    <w:rsid w:val="590A4312"/>
    <w:rsid w:val="59244AC5"/>
    <w:rsid w:val="594477F3"/>
    <w:rsid w:val="59545718"/>
    <w:rsid w:val="59975CD5"/>
    <w:rsid w:val="59A246D5"/>
    <w:rsid w:val="59C14734"/>
    <w:rsid w:val="59F82563"/>
    <w:rsid w:val="5A024BB9"/>
    <w:rsid w:val="5A0D4104"/>
    <w:rsid w:val="5A0F163F"/>
    <w:rsid w:val="5A2F736B"/>
    <w:rsid w:val="5A461504"/>
    <w:rsid w:val="5A49405E"/>
    <w:rsid w:val="5A77752A"/>
    <w:rsid w:val="5A865DA5"/>
    <w:rsid w:val="5A8F1090"/>
    <w:rsid w:val="5A900D5F"/>
    <w:rsid w:val="5AA47115"/>
    <w:rsid w:val="5AB741B0"/>
    <w:rsid w:val="5AB76FAE"/>
    <w:rsid w:val="5AC81C74"/>
    <w:rsid w:val="5AE26736"/>
    <w:rsid w:val="5B0E770C"/>
    <w:rsid w:val="5B2303BB"/>
    <w:rsid w:val="5B351579"/>
    <w:rsid w:val="5B4D0671"/>
    <w:rsid w:val="5B5B0FE0"/>
    <w:rsid w:val="5B600DC5"/>
    <w:rsid w:val="5B6B3191"/>
    <w:rsid w:val="5B767BC7"/>
    <w:rsid w:val="5B7C4DB5"/>
    <w:rsid w:val="5B863281"/>
    <w:rsid w:val="5BA30291"/>
    <w:rsid w:val="5BD20B09"/>
    <w:rsid w:val="5BDF0DA7"/>
    <w:rsid w:val="5BE75738"/>
    <w:rsid w:val="5BF1724E"/>
    <w:rsid w:val="5C0A0310"/>
    <w:rsid w:val="5C160442"/>
    <w:rsid w:val="5C172F45"/>
    <w:rsid w:val="5C1949F7"/>
    <w:rsid w:val="5C1B251D"/>
    <w:rsid w:val="5C710065"/>
    <w:rsid w:val="5C812F18"/>
    <w:rsid w:val="5C864C08"/>
    <w:rsid w:val="5C936557"/>
    <w:rsid w:val="5CB07109"/>
    <w:rsid w:val="5CB23AE3"/>
    <w:rsid w:val="5CBC2F38"/>
    <w:rsid w:val="5CED76AF"/>
    <w:rsid w:val="5CEF167C"/>
    <w:rsid w:val="5CF42A7B"/>
    <w:rsid w:val="5D0A179B"/>
    <w:rsid w:val="5D221689"/>
    <w:rsid w:val="5D2378DB"/>
    <w:rsid w:val="5D355860"/>
    <w:rsid w:val="5D513DEF"/>
    <w:rsid w:val="5D5628BE"/>
    <w:rsid w:val="5D5E0913"/>
    <w:rsid w:val="5D8B2DEE"/>
    <w:rsid w:val="5D905A8E"/>
    <w:rsid w:val="5D9C0A0A"/>
    <w:rsid w:val="5DA0717E"/>
    <w:rsid w:val="5DD23121"/>
    <w:rsid w:val="5DD26F97"/>
    <w:rsid w:val="5DFC1EDA"/>
    <w:rsid w:val="5E751781"/>
    <w:rsid w:val="5E930A90"/>
    <w:rsid w:val="5EAE7F91"/>
    <w:rsid w:val="5F090D52"/>
    <w:rsid w:val="5F313E05"/>
    <w:rsid w:val="5F371D1D"/>
    <w:rsid w:val="5F4F310D"/>
    <w:rsid w:val="5F683CCB"/>
    <w:rsid w:val="5F9F5213"/>
    <w:rsid w:val="5FAF6EC1"/>
    <w:rsid w:val="5FB24F46"/>
    <w:rsid w:val="5FB92779"/>
    <w:rsid w:val="5FCD3037"/>
    <w:rsid w:val="5FD749AD"/>
    <w:rsid w:val="5FDE5D3B"/>
    <w:rsid w:val="5FE84E0C"/>
    <w:rsid w:val="5FE86CCD"/>
    <w:rsid w:val="5FF26CF8"/>
    <w:rsid w:val="5FFC4413"/>
    <w:rsid w:val="603105D7"/>
    <w:rsid w:val="60352E5F"/>
    <w:rsid w:val="606C150F"/>
    <w:rsid w:val="608A084D"/>
    <w:rsid w:val="608B7619"/>
    <w:rsid w:val="60AE1BB1"/>
    <w:rsid w:val="60B6707E"/>
    <w:rsid w:val="60D158A0"/>
    <w:rsid w:val="60DA29A7"/>
    <w:rsid w:val="60DB04CD"/>
    <w:rsid w:val="60F15566"/>
    <w:rsid w:val="6106379C"/>
    <w:rsid w:val="61123680"/>
    <w:rsid w:val="61794EEA"/>
    <w:rsid w:val="617D51A8"/>
    <w:rsid w:val="61A42FB4"/>
    <w:rsid w:val="61D74422"/>
    <w:rsid w:val="621745D7"/>
    <w:rsid w:val="622F58EB"/>
    <w:rsid w:val="623065F6"/>
    <w:rsid w:val="623457DC"/>
    <w:rsid w:val="6239194F"/>
    <w:rsid w:val="62686A7A"/>
    <w:rsid w:val="6269370E"/>
    <w:rsid w:val="6280119D"/>
    <w:rsid w:val="62C51434"/>
    <w:rsid w:val="62E16212"/>
    <w:rsid w:val="62EC64BB"/>
    <w:rsid w:val="62F4762A"/>
    <w:rsid w:val="63116428"/>
    <w:rsid w:val="6323494C"/>
    <w:rsid w:val="632B74E9"/>
    <w:rsid w:val="632C5010"/>
    <w:rsid w:val="63345F63"/>
    <w:rsid w:val="63473BF7"/>
    <w:rsid w:val="634C7B06"/>
    <w:rsid w:val="635661F6"/>
    <w:rsid w:val="635D341B"/>
    <w:rsid w:val="63605E63"/>
    <w:rsid w:val="63761B11"/>
    <w:rsid w:val="6383178C"/>
    <w:rsid w:val="638C5AAE"/>
    <w:rsid w:val="638F2308"/>
    <w:rsid w:val="63AB23D8"/>
    <w:rsid w:val="63C73327"/>
    <w:rsid w:val="63D13E95"/>
    <w:rsid w:val="63DD630A"/>
    <w:rsid w:val="63EE44BB"/>
    <w:rsid w:val="63F8296C"/>
    <w:rsid w:val="63FC0E86"/>
    <w:rsid w:val="640B2E77"/>
    <w:rsid w:val="640B731B"/>
    <w:rsid w:val="6416449C"/>
    <w:rsid w:val="641C39CD"/>
    <w:rsid w:val="64422747"/>
    <w:rsid w:val="64520AA6"/>
    <w:rsid w:val="645F6805"/>
    <w:rsid w:val="6461518D"/>
    <w:rsid w:val="646A7069"/>
    <w:rsid w:val="64755B06"/>
    <w:rsid w:val="648C4811"/>
    <w:rsid w:val="64B97E51"/>
    <w:rsid w:val="64D758E6"/>
    <w:rsid w:val="64D77176"/>
    <w:rsid w:val="650E3AEF"/>
    <w:rsid w:val="6525440C"/>
    <w:rsid w:val="65270685"/>
    <w:rsid w:val="65273CE0"/>
    <w:rsid w:val="652A70E7"/>
    <w:rsid w:val="6539104A"/>
    <w:rsid w:val="65501489"/>
    <w:rsid w:val="656B4BB7"/>
    <w:rsid w:val="656B7813"/>
    <w:rsid w:val="657F3B1C"/>
    <w:rsid w:val="659155FE"/>
    <w:rsid w:val="65983E07"/>
    <w:rsid w:val="65A06399"/>
    <w:rsid w:val="65A15F98"/>
    <w:rsid w:val="65EB2F60"/>
    <w:rsid w:val="66266CFB"/>
    <w:rsid w:val="663855CE"/>
    <w:rsid w:val="664D7777"/>
    <w:rsid w:val="66501015"/>
    <w:rsid w:val="6650319D"/>
    <w:rsid w:val="665F74AA"/>
    <w:rsid w:val="667B2536"/>
    <w:rsid w:val="66815672"/>
    <w:rsid w:val="66B628F6"/>
    <w:rsid w:val="66BF2503"/>
    <w:rsid w:val="66C043ED"/>
    <w:rsid w:val="66DA4A48"/>
    <w:rsid w:val="66E858A2"/>
    <w:rsid w:val="66EC51E2"/>
    <w:rsid w:val="66F25B9E"/>
    <w:rsid w:val="66F6022D"/>
    <w:rsid w:val="66F75934"/>
    <w:rsid w:val="670C7632"/>
    <w:rsid w:val="671C0DCB"/>
    <w:rsid w:val="671D314E"/>
    <w:rsid w:val="673854CE"/>
    <w:rsid w:val="6740552D"/>
    <w:rsid w:val="675530AB"/>
    <w:rsid w:val="67792987"/>
    <w:rsid w:val="677F1703"/>
    <w:rsid w:val="678E44EB"/>
    <w:rsid w:val="67A2137A"/>
    <w:rsid w:val="67AA3BFA"/>
    <w:rsid w:val="67C1041C"/>
    <w:rsid w:val="67D1348A"/>
    <w:rsid w:val="68021F70"/>
    <w:rsid w:val="68054D65"/>
    <w:rsid w:val="68130F49"/>
    <w:rsid w:val="6821710D"/>
    <w:rsid w:val="683A1E69"/>
    <w:rsid w:val="68411A37"/>
    <w:rsid w:val="68555008"/>
    <w:rsid w:val="687A5E9B"/>
    <w:rsid w:val="68C117AB"/>
    <w:rsid w:val="68E77298"/>
    <w:rsid w:val="68E819D9"/>
    <w:rsid w:val="68ED3493"/>
    <w:rsid w:val="68FB5539"/>
    <w:rsid w:val="69135751"/>
    <w:rsid w:val="6915405C"/>
    <w:rsid w:val="69314312"/>
    <w:rsid w:val="693B1B48"/>
    <w:rsid w:val="694E3F32"/>
    <w:rsid w:val="695661F2"/>
    <w:rsid w:val="69676418"/>
    <w:rsid w:val="696848C8"/>
    <w:rsid w:val="696F20FA"/>
    <w:rsid w:val="69A55B1C"/>
    <w:rsid w:val="69B84F61"/>
    <w:rsid w:val="69C02956"/>
    <w:rsid w:val="69E9359D"/>
    <w:rsid w:val="6A200789"/>
    <w:rsid w:val="6A274783"/>
    <w:rsid w:val="6A2B207D"/>
    <w:rsid w:val="6A4B221F"/>
    <w:rsid w:val="6A7C6DF2"/>
    <w:rsid w:val="6A8705FA"/>
    <w:rsid w:val="6AB57FE0"/>
    <w:rsid w:val="6ADC49B9"/>
    <w:rsid w:val="6AE508C6"/>
    <w:rsid w:val="6AEE5AE4"/>
    <w:rsid w:val="6AEF704E"/>
    <w:rsid w:val="6B016D82"/>
    <w:rsid w:val="6B030D4C"/>
    <w:rsid w:val="6B032AFA"/>
    <w:rsid w:val="6B115572"/>
    <w:rsid w:val="6B470842"/>
    <w:rsid w:val="6B4F12D7"/>
    <w:rsid w:val="6B662FA8"/>
    <w:rsid w:val="6B7F78DE"/>
    <w:rsid w:val="6B817182"/>
    <w:rsid w:val="6B9145AA"/>
    <w:rsid w:val="6B9554D0"/>
    <w:rsid w:val="6BA3608B"/>
    <w:rsid w:val="6BCB2BAB"/>
    <w:rsid w:val="6BD2447F"/>
    <w:rsid w:val="6C092392"/>
    <w:rsid w:val="6C162CC2"/>
    <w:rsid w:val="6C66441F"/>
    <w:rsid w:val="6C702411"/>
    <w:rsid w:val="6C823FF3"/>
    <w:rsid w:val="6CD1709C"/>
    <w:rsid w:val="6CD429A0"/>
    <w:rsid w:val="6CD7423E"/>
    <w:rsid w:val="6CED4440"/>
    <w:rsid w:val="6D033D14"/>
    <w:rsid w:val="6D076B7D"/>
    <w:rsid w:val="6D6F4477"/>
    <w:rsid w:val="6E1D2124"/>
    <w:rsid w:val="6E3851B0"/>
    <w:rsid w:val="6E471432"/>
    <w:rsid w:val="6E4A2BE5"/>
    <w:rsid w:val="6E731D44"/>
    <w:rsid w:val="6E7368FD"/>
    <w:rsid w:val="6E77459E"/>
    <w:rsid w:val="6E7E5124"/>
    <w:rsid w:val="6E922B12"/>
    <w:rsid w:val="6E967429"/>
    <w:rsid w:val="6EB52F9D"/>
    <w:rsid w:val="6EC43F5D"/>
    <w:rsid w:val="6EFE3D04"/>
    <w:rsid w:val="6F086931"/>
    <w:rsid w:val="6F1F1828"/>
    <w:rsid w:val="6F234F46"/>
    <w:rsid w:val="6F33313C"/>
    <w:rsid w:val="6F40256E"/>
    <w:rsid w:val="6F433E0D"/>
    <w:rsid w:val="6F547DC8"/>
    <w:rsid w:val="6F631DB9"/>
    <w:rsid w:val="6F6E1C41"/>
    <w:rsid w:val="6F766D10"/>
    <w:rsid w:val="6F8E267A"/>
    <w:rsid w:val="6FA36659"/>
    <w:rsid w:val="6FA76ED3"/>
    <w:rsid w:val="6FC052C4"/>
    <w:rsid w:val="6FCA1E38"/>
    <w:rsid w:val="6FD13795"/>
    <w:rsid w:val="6FDB25DD"/>
    <w:rsid w:val="6FF15744"/>
    <w:rsid w:val="7017609C"/>
    <w:rsid w:val="701B7516"/>
    <w:rsid w:val="702151A9"/>
    <w:rsid w:val="70281F1C"/>
    <w:rsid w:val="704951A9"/>
    <w:rsid w:val="706B361B"/>
    <w:rsid w:val="708C533F"/>
    <w:rsid w:val="70A52D7D"/>
    <w:rsid w:val="70B7060E"/>
    <w:rsid w:val="70E76A1A"/>
    <w:rsid w:val="70F510B9"/>
    <w:rsid w:val="70FE309B"/>
    <w:rsid w:val="71145A61"/>
    <w:rsid w:val="71257C6E"/>
    <w:rsid w:val="712832BA"/>
    <w:rsid w:val="71375ED3"/>
    <w:rsid w:val="713A123F"/>
    <w:rsid w:val="713B5764"/>
    <w:rsid w:val="71461EE3"/>
    <w:rsid w:val="714B0D57"/>
    <w:rsid w:val="71570A7E"/>
    <w:rsid w:val="715F4802"/>
    <w:rsid w:val="716B31A7"/>
    <w:rsid w:val="71700B33"/>
    <w:rsid w:val="71734788"/>
    <w:rsid w:val="717958C4"/>
    <w:rsid w:val="717C7162"/>
    <w:rsid w:val="71AA1F21"/>
    <w:rsid w:val="71B608C6"/>
    <w:rsid w:val="71C664CB"/>
    <w:rsid w:val="71C96C63"/>
    <w:rsid w:val="71F26056"/>
    <w:rsid w:val="71F37F71"/>
    <w:rsid w:val="71F97779"/>
    <w:rsid w:val="721D18D4"/>
    <w:rsid w:val="722315A9"/>
    <w:rsid w:val="72300F16"/>
    <w:rsid w:val="723E2669"/>
    <w:rsid w:val="723E4F1D"/>
    <w:rsid w:val="724E40AD"/>
    <w:rsid w:val="72676064"/>
    <w:rsid w:val="728C4A1F"/>
    <w:rsid w:val="72A72905"/>
    <w:rsid w:val="72D354A8"/>
    <w:rsid w:val="72DA4A88"/>
    <w:rsid w:val="72DF209E"/>
    <w:rsid w:val="72E66F89"/>
    <w:rsid w:val="72F678F7"/>
    <w:rsid w:val="730253F8"/>
    <w:rsid w:val="73057404"/>
    <w:rsid w:val="73104006"/>
    <w:rsid w:val="73126842"/>
    <w:rsid w:val="73243F55"/>
    <w:rsid w:val="732950C8"/>
    <w:rsid w:val="73297957"/>
    <w:rsid w:val="735727A2"/>
    <w:rsid w:val="73685BF0"/>
    <w:rsid w:val="73774085"/>
    <w:rsid w:val="73A62BBC"/>
    <w:rsid w:val="73AD5CF9"/>
    <w:rsid w:val="73B627BC"/>
    <w:rsid w:val="73BB17EF"/>
    <w:rsid w:val="73CE2912"/>
    <w:rsid w:val="73E460C9"/>
    <w:rsid w:val="73EE2F2A"/>
    <w:rsid w:val="73F27BAF"/>
    <w:rsid w:val="74161AF0"/>
    <w:rsid w:val="742C7C19"/>
    <w:rsid w:val="742D6E39"/>
    <w:rsid w:val="74543B8D"/>
    <w:rsid w:val="74586EDD"/>
    <w:rsid w:val="74597CC1"/>
    <w:rsid w:val="746D5F44"/>
    <w:rsid w:val="74913351"/>
    <w:rsid w:val="74C706EA"/>
    <w:rsid w:val="74D07EF1"/>
    <w:rsid w:val="74D249E4"/>
    <w:rsid w:val="74E67714"/>
    <w:rsid w:val="74E73E3A"/>
    <w:rsid w:val="75173321"/>
    <w:rsid w:val="754E52B9"/>
    <w:rsid w:val="758331B5"/>
    <w:rsid w:val="758D3A8E"/>
    <w:rsid w:val="75951A14"/>
    <w:rsid w:val="75D334B7"/>
    <w:rsid w:val="75F044CF"/>
    <w:rsid w:val="763035C5"/>
    <w:rsid w:val="765468FF"/>
    <w:rsid w:val="765E32DA"/>
    <w:rsid w:val="768A0132"/>
    <w:rsid w:val="76B57460"/>
    <w:rsid w:val="76E06D35"/>
    <w:rsid w:val="76FF2EDC"/>
    <w:rsid w:val="773B06C5"/>
    <w:rsid w:val="7758241F"/>
    <w:rsid w:val="776679C1"/>
    <w:rsid w:val="7778661E"/>
    <w:rsid w:val="77AD4FDD"/>
    <w:rsid w:val="77B97707"/>
    <w:rsid w:val="77C17FC5"/>
    <w:rsid w:val="77D777E8"/>
    <w:rsid w:val="77E0327E"/>
    <w:rsid w:val="77EF4847"/>
    <w:rsid w:val="77FA34D6"/>
    <w:rsid w:val="78034139"/>
    <w:rsid w:val="782A7918"/>
    <w:rsid w:val="78400E94"/>
    <w:rsid w:val="78663CD6"/>
    <w:rsid w:val="78682697"/>
    <w:rsid w:val="787212BF"/>
    <w:rsid w:val="7899684C"/>
    <w:rsid w:val="78A52815"/>
    <w:rsid w:val="78B92221"/>
    <w:rsid w:val="78E026CC"/>
    <w:rsid w:val="78EE6B97"/>
    <w:rsid w:val="78F631FC"/>
    <w:rsid w:val="78F91EE9"/>
    <w:rsid w:val="78FA2174"/>
    <w:rsid w:val="78FD327E"/>
    <w:rsid w:val="78FF6FF6"/>
    <w:rsid w:val="7915412F"/>
    <w:rsid w:val="79185A0E"/>
    <w:rsid w:val="792C5912"/>
    <w:rsid w:val="792F2109"/>
    <w:rsid w:val="792F5592"/>
    <w:rsid w:val="794C43A1"/>
    <w:rsid w:val="7956473D"/>
    <w:rsid w:val="795C40EA"/>
    <w:rsid w:val="7973709D"/>
    <w:rsid w:val="79876FEC"/>
    <w:rsid w:val="79915775"/>
    <w:rsid w:val="79950C86"/>
    <w:rsid w:val="79B01FD5"/>
    <w:rsid w:val="79CF1E2F"/>
    <w:rsid w:val="79D04B75"/>
    <w:rsid w:val="79E810A4"/>
    <w:rsid w:val="7A04063C"/>
    <w:rsid w:val="7A0917AF"/>
    <w:rsid w:val="7A107F05"/>
    <w:rsid w:val="7A173A4F"/>
    <w:rsid w:val="7A41719B"/>
    <w:rsid w:val="7A525185"/>
    <w:rsid w:val="7A9059D4"/>
    <w:rsid w:val="7A9A4145"/>
    <w:rsid w:val="7AB81B1E"/>
    <w:rsid w:val="7AD65B35"/>
    <w:rsid w:val="7AD87CB2"/>
    <w:rsid w:val="7AE244DA"/>
    <w:rsid w:val="7AE91D0C"/>
    <w:rsid w:val="7AEF2961"/>
    <w:rsid w:val="7B02692A"/>
    <w:rsid w:val="7B205002"/>
    <w:rsid w:val="7B332F87"/>
    <w:rsid w:val="7B4538FC"/>
    <w:rsid w:val="7B4D10A1"/>
    <w:rsid w:val="7B5A1F34"/>
    <w:rsid w:val="7B7F04C4"/>
    <w:rsid w:val="7B9A36F9"/>
    <w:rsid w:val="7BB5335F"/>
    <w:rsid w:val="7BCC3F03"/>
    <w:rsid w:val="7BEA225C"/>
    <w:rsid w:val="7BEC49B8"/>
    <w:rsid w:val="7BF72207"/>
    <w:rsid w:val="7C17208E"/>
    <w:rsid w:val="7C1F5452"/>
    <w:rsid w:val="7C32323F"/>
    <w:rsid w:val="7C3C2310"/>
    <w:rsid w:val="7C526598"/>
    <w:rsid w:val="7C594A11"/>
    <w:rsid w:val="7C5F2E4B"/>
    <w:rsid w:val="7C5F3708"/>
    <w:rsid w:val="7C9C7DBC"/>
    <w:rsid w:val="7CBE5374"/>
    <w:rsid w:val="7CDD4450"/>
    <w:rsid w:val="7CE35EF5"/>
    <w:rsid w:val="7D106FEB"/>
    <w:rsid w:val="7D16032D"/>
    <w:rsid w:val="7D1865E4"/>
    <w:rsid w:val="7D1B0177"/>
    <w:rsid w:val="7D247230"/>
    <w:rsid w:val="7D320E8E"/>
    <w:rsid w:val="7D37755F"/>
    <w:rsid w:val="7D5B4A17"/>
    <w:rsid w:val="7D782ED3"/>
    <w:rsid w:val="7D842758"/>
    <w:rsid w:val="7D8E6B9B"/>
    <w:rsid w:val="7D8F26BA"/>
    <w:rsid w:val="7D9046C1"/>
    <w:rsid w:val="7D914ED1"/>
    <w:rsid w:val="7D9C12B8"/>
    <w:rsid w:val="7DA0242A"/>
    <w:rsid w:val="7DC46E07"/>
    <w:rsid w:val="7DC9066E"/>
    <w:rsid w:val="7DE40569"/>
    <w:rsid w:val="7E103B5C"/>
    <w:rsid w:val="7E363047"/>
    <w:rsid w:val="7E806B4B"/>
    <w:rsid w:val="7E817647"/>
    <w:rsid w:val="7E9E2D3C"/>
    <w:rsid w:val="7E9F15E1"/>
    <w:rsid w:val="7EAA4E0B"/>
    <w:rsid w:val="7EB4618D"/>
    <w:rsid w:val="7ECA0230"/>
    <w:rsid w:val="7ECB797B"/>
    <w:rsid w:val="7ECD2214"/>
    <w:rsid w:val="7ED3780E"/>
    <w:rsid w:val="7ED6096D"/>
    <w:rsid w:val="7EED5B43"/>
    <w:rsid w:val="7F04086F"/>
    <w:rsid w:val="7F05482D"/>
    <w:rsid w:val="7F08297D"/>
    <w:rsid w:val="7F0F09FC"/>
    <w:rsid w:val="7F1B445E"/>
    <w:rsid w:val="7F2A644F"/>
    <w:rsid w:val="7F3B240A"/>
    <w:rsid w:val="7F3D2627"/>
    <w:rsid w:val="7F475176"/>
    <w:rsid w:val="7F7D0C75"/>
    <w:rsid w:val="7F806F96"/>
    <w:rsid w:val="7F93759C"/>
    <w:rsid w:val="7FA441F2"/>
    <w:rsid w:val="7FCE1EFA"/>
    <w:rsid w:val="7FDD7966"/>
    <w:rsid w:val="7FEF73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54"/>
      <w:jc w:val="center"/>
      <w:outlineLvl w:val="1"/>
    </w:pPr>
    <w:rPr>
      <w:rFonts w:ascii="宋体" w:hAnsi="宋体" w:eastAsia="宋体" w:cs="宋体"/>
      <w:b/>
      <w:bCs/>
      <w:sz w:val="32"/>
      <w:szCs w:val="32"/>
      <w:lang w:val="zh-CN" w:eastAsia="zh-CN" w:bidi="zh-CN"/>
    </w:rPr>
  </w:style>
  <w:style w:type="paragraph" w:styleId="3">
    <w:name w:val="heading 2"/>
    <w:basedOn w:val="1"/>
    <w:next w:val="1"/>
    <w:link w:val="43"/>
    <w:autoRedefine/>
    <w:qFormat/>
    <w:uiPriority w:val="1"/>
    <w:pPr>
      <w:ind w:right="60"/>
      <w:jc w:val="center"/>
      <w:outlineLvl w:val="2"/>
    </w:pPr>
    <w:rPr>
      <w:rFonts w:ascii="宋体" w:hAnsi="宋体" w:eastAsia="宋体" w:cs="宋体"/>
      <w:b/>
      <w:bCs/>
      <w:sz w:val="28"/>
      <w:szCs w:val="28"/>
      <w:lang w:val="zh-CN" w:eastAsia="zh-CN" w:bidi="zh-CN"/>
    </w:rPr>
  </w:style>
  <w:style w:type="paragraph" w:styleId="4">
    <w:name w:val="heading 3"/>
    <w:basedOn w:val="1"/>
    <w:next w:val="1"/>
    <w:link w:val="44"/>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next w:val="1"/>
    <w:autoRedefine/>
    <w:qFormat/>
    <w:uiPriority w:val="1"/>
    <w:pPr>
      <w:widowControl w:val="0"/>
      <w:ind w:left="1324"/>
      <w:jc w:val="both"/>
      <w:outlineLvl w:val="5"/>
    </w:pPr>
    <w:rPr>
      <w:rFonts w:ascii="仿宋" w:hAnsi="仿宋" w:eastAsia="仿宋" w:cs="仿宋"/>
      <w:kern w:val="2"/>
      <w:sz w:val="32"/>
      <w:szCs w:val="32"/>
      <w:lang w:val="zh-CN" w:eastAsia="zh-CN" w:bidi="zh-CN"/>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9">
    <w:name w:val="Default Paragraph Font"/>
    <w:autoRedefine/>
    <w:semiHidden/>
    <w:unhideWhenUsed/>
    <w:qFormat/>
    <w:uiPriority w:val="1"/>
  </w:style>
  <w:style w:type="table" w:default="1" w:styleId="27">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8">
    <w:name w:val="Normal Indent"/>
    <w:basedOn w:val="1"/>
    <w:next w:val="9"/>
    <w:autoRedefine/>
    <w:qFormat/>
    <w:uiPriority w:val="0"/>
    <w:pPr>
      <w:suppressAutoHyphens w:val="0"/>
      <w:ind w:firstLine="420"/>
    </w:pPr>
    <w:rPr>
      <w:rFonts w:ascii="Times New Roman" w:hAnsi="Times New Roman" w:eastAsia="宋体" w:cs="Times New Roman"/>
      <w:kern w:val="2"/>
      <w:szCs w:val="21"/>
    </w:rPr>
  </w:style>
  <w:style w:type="paragraph" w:styleId="9">
    <w:name w:val="toc 4"/>
    <w:basedOn w:val="1"/>
    <w:next w:val="1"/>
    <w:autoRedefine/>
    <w:qFormat/>
    <w:uiPriority w:val="0"/>
    <w:pPr>
      <w:ind w:left="630"/>
      <w:jc w:val="left"/>
    </w:pPr>
    <w:rPr>
      <w:sz w:val="18"/>
      <w:szCs w:val="18"/>
    </w:rPr>
  </w:style>
  <w:style w:type="paragraph" w:styleId="10">
    <w:name w:val="caption"/>
    <w:basedOn w:val="1"/>
    <w:next w:val="1"/>
    <w:qFormat/>
    <w:uiPriority w:val="35"/>
    <w:pPr>
      <w:spacing w:line="300" w:lineRule="auto"/>
    </w:pPr>
    <w:rPr>
      <w:rFonts w:ascii="Cambria" w:hAnsi="Cambria" w:eastAsia="宋体" w:cs="Times New Roman"/>
      <w:szCs w:val="20"/>
    </w:rPr>
  </w:style>
  <w:style w:type="paragraph" w:styleId="11">
    <w:name w:val="annotation text"/>
    <w:basedOn w:val="1"/>
    <w:autoRedefine/>
    <w:qFormat/>
    <w:uiPriority w:val="0"/>
    <w:pPr>
      <w:jc w:val="left"/>
    </w:pPr>
  </w:style>
  <w:style w:type="paragraph" w:styleId="12">
    <w:name w:val="Body Text"/>
    <w:basedOn w:val="1"/>
    <w:link w:val="63"/>
    <w:autoRedefine/>
    <w:qFormat/>
    <w:uiPriority w:val="1"/>
    <w:rPr>
      <w:rFonts w:ascii="宋体" w:hAnsi="宋体" w:eastAsia="宋体" w:cs="宋体"/>
      <w:sz w:val="24"/>
      <w:szCs w:val="24"/>
      <w:lang w:val="zh-CN" w:eastAsia="zh-CN" w:bidi="zh-CN"/>
    </w:rPr>
  </w:style>
  <w:style w:type="paragraph" w:styleId="13">
    <w:name w:val="Body Text Indent"/>
    <w:basedOn w:val="1"/>
    <w:autoRedefine/>
    <w:qFormat/>
    <w:uiPriority w:val="0"/>
    <w:pPr>
      <w:spacing w:after="120" w:afterLines="0" w:afterAutospacing="0"/>
      <w:ind w:left="420" w:leftChars="200"/>
    </w:pPr>
  </w:style>
  <w:style w:type="paragraph" w:styleId="14">
    <w:name w:val="toc 3"/>
    <w:basedOn w:val="1"/>
    <w:next w:val="1"/>
    <w:autoRedefine/>
    <w:qFormat/>
    <w:uiPriority w:val="0"/>
    <w:pPr>
      <w:ind w:left="840" w:leftChars="400"/>
    </w:pPr>
  </w:style>
  <w:style w:type="paragraph" w:styleId="15">
    <w:name w:val="Plain Text"/>
    <w:basedOn w:val="1"/>
    <w:autoRedefine/>
    <w:qFormat/>
    <w:uiPriority w:val="0"/>
    <w:rPr>
      <w:rFonts w:ascii="宋体" w:hAnsi="Courier New" w:eastAsia="宋体" w:cs="Times New Roman"/>
      <w:szCs w:val="20"/>
    </w:rPr>
  </w:style>
  <w:style w:type="paragraph" w:styleId="16">
    <w:name w:val="Body Text Indent 2"/>
    <w:basedOn w:val="1"/>
    <w:qFormat/>
    <w:uiPriority w:val="0"/>
    <w:pPr>
      <w:spacing w:after="120" w:line="480" w:lineRule="auto"/>
      <w:ind w:left="420" w:leftChars="200"/>
    </w:pPr>
  </w:style>
  <w:style w:type="paragraph" w:styleId="17">
    <w:name w:val="footer"/>
    <w:basedOn w:val="1"/>
    <w:link w:val="64"/>
    <w:autoRedefine/>
    <w:qFormat/>
    <w:uiPriority w:val="0"/>
    <w:pPr>
      <w:tabs>
        <w:tab w:val="center" w:pos="4153"/>
        <w:tab w:val="right" w:pos="8306"/>
      </w:tabs>
      <w:snapToGrid w:val="0"/>
      <w:jc w:val="left"/>
    </w:pPr>
    <w:rPr>
      <w:sz w:val="18"/>
    </w:rPr>
  </w:style>
  <w:style w:type="paragraph" w:styleId="18">
    <w:name w:val="envelope return"/>
    <w:basedOn w:val="1"/>
    <w:autoRedefine/>
    <w:qFormat/>
    <w:uiPriority w:val="0"/>
    <w:pPr>
      <w:keepNext w:val="0"/>
      <w:keepLines w:val="0"/>
      <w:widowControl w:val="0"/>
      <w:suppressLineNumbers w:val="0"/>
      <w:snapToGrid w:val="0"/>
      <w:spacing w:before="0" w:beforeAutospacing="0" w:after="0" w:afterAutospacing="0" w:line="240" w:lineRule="auto"/>
      <w:ind w:left="0" w:right="0"/>
      <w:jc w:val="both"/>
    </w:pPr>
    <w:rPr>
      <w:rFonts w:ascii="Arial" w:hAnsi="Arial" w:eastAsia="宋体" w:cs="Times New Roman"/>
      <w:kern w:val="2"/>
      <w:sz w:val="21"/>
      <w:szCs w:val="24"/>
      <w:lang w:val="en-US" w:eastAsia="zh-CN" w:bidi="ar"/>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autoRedefine/>
    <w:qFormat/>
    <w:uiPriority w:val="1"/>
    <w:pPr>
      <w:spacing w:before="56"/>
      <w:ind w:left="900"/>
    </w:pPr>
    <w:rPr>
      <w:rFonts w:ascii="宋体" w:hAnsi="宋体" w:eastAsia="宋体" w:cs="宋体"/>
      <w:b/>
      <w:bCs/>
      <w:sz w:val="20"/>
      <w:szCs w:val="20"/>
      <w:lang w:val="zh-CN" w:eastAsia="zh-CN" w:bidi="zh-CN"/>
    </w:rPr>
  </w:style>
  <w:style w:type="paragraph" w:styleId="21">
    <w:name w:val="toc 2"/>
    <w:basedOn w:val="1"/>
    <w:next w:val="1"/>
    <w:autoRedefine/>
    <w:qFormat/>
    <w:uiPriority w:val="1"/>
    <w:pPr>
      <w:spacing w:before="56"/>
      <w:ind w:left="1320"/>
    </w:pPr>
    <w:rPr>
      <w:rFonts w:ascii="宋体" w:hAnsi="宋体" w:eastAsia="宋体" w:cs="宋体"/>
      <w:sz w:val="20"/>
      <w:szCs w:val="20"/>
      <w:lang w:val="zh-CN" w:eastAsia="zh-CN" w:bidi="zh-CN"/>
    </w:rPr>
  </w:style>
  <w:style w:type="paragraph" w:styleId="22">
    <w:name w:val="Body Text 2"/>
    <w:basedOn w:val="1"/>
    <w:next w:val="12"/>
    <w:autoRedefine/>
    <w:unhideWhenUsed/>
    <w:qFormat/>
    <w:uiPriority w:val="99"/>
    <w:pPr>
      <w:spacing w:line="360" w:lineRule="auto"/>
    </w:pPr>
    <w:rPr>
      <w:rFonts w:ascii="幼圆" w:eastAsia="幼圆"/>
      <w:sz w:val="24"/>
      <w:u w:val="single"/>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4">
    <w:name w:val="Normal (Web)"/>
    <w:basedOn w:val="1"/>
    <w:next w:val="17"/>
    <w:autoRedefine/>
    <w:qFormat/>
    <w:uiPriority w:val="0"/>
    <w:pPr>
      <w:spacing w:before="0" w:beforeAutospacing="1" w:after="0" w:afterAutospacing="1"/>
      <w:ind w:left="0" w:right="0"/>
      <w:jc w:val="left"/>
    </w:pPr>
    <w:rPr>
      <w:kern w:val="0"/>
      <w:sz w:val="24"/>
      <w:lang w:val="en-US" w:eastAsia="zh-CN" w:bidi="ar"/>
    </w:rPr>
  </w:style>
  <w:style w:type="paragraph" w:styleId="25">
    <w:name w:val="Body Text First Indent"/>
    <w:basedOn w:val="12"/>
    <w:next w:val="1"/>
    <w:autoRedefine/>
    <w:qFormat/>
    <w:uiPriority w:val="0"/>
    <w:pPr>
      <w:adjustRightInd w:val="0"/>
      <w:ind w:firstLine="420"/>
      <w:jc w:val="left"/>
      <w:textAlignment w:val="baseline"/>
    </w:pPr>
    <w:rPr>
      <w:kern w:val="0"/>
      <w:sz w:val="21"/>
    </w:rPr>
  </w:style>
  <w:style w:type="paragraph" w:styleId="26">
    <w:name w:val="Body Text First Indent 2"/>
    <w:basedOn w:val="13"/>
    <w:autoRedefine/>
    <w:qFormat/>
    <w:uiPriority w:val="0"/>
    <w:pPr>
      <w:ind w:firstLine="420" w:firstLineChars="2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page number"/>
    <w:basedOn w:val="29"/>
    <w:autoRedefine/>
    <w:qFormat/>
    <w:uiPriority w:val="0"/>
  </w:style>
  <w:style w:type="character" w:styleId="32">
    <w:name w:val="FollowedHyperlink"/>
    <w:basedOn w:val="29"/>
    <w:autoRedefine/>
    <w:qFormat/>
    <w:uiPriority w:val="0"/>
    <w:rPr>
      <w:color w:val="800080"/>
      <w:u w:val="none"/>
    </w:rPr>
  </w:style>
  <w:style w:type="character" w:styleId="33">
    <w:name w:val="Emphasis"/>
    <w:basedOn w:val="29"/>
    <w:autoRedefine/>
    <w:qFormat/>
    <w:uiPriority w:val="0"/>
  </w:style>
  <w:style w:type="character" w:styleId="34">
    <w:name w:val="HTML Definition"/>
    <w:basedOn w:val="29"/>
    <w:qFormat/>
    <w:uiPriority w:val="0"/>
  </w:style>
  <w:style w:type="character" w:styleId="35">
    <w:name w:val="HTML Typewriter"/>
    <w:basedOn w:val="29"/>
    <w:qFormat/>
    <w:uiPriority w:val="0"/>
    <w:rPr>
      <w:rFonts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autoRedefine/>
    <w:qFormat/>
    <w:uiPriority w:val="0"/>
    <w:rPr>
      <w:color w:val="0000FF"/>
      <w:u w:val="none"/>
    </w:rPr>
  </w:style>
  <w:style w:type="character" w:styleId="39">
    <w:name w:val="HTML Code"/>
    <w:basedOn w:val="29"/>
    <w:qFormat/>
    <w:uiPriority w:val="0"/>
    <w:rPr>
      <w:rFonts w:hint="default" w:ascii="monospace" w:hAnsi="monospace" w:eastAsia="monospace" w:cs="monospace"/>
      <w:sz w:val="20"/>
      <w:bdr w:val="single" w:color="BDBEC1" w:sz="4" w:space="0"/>
      <w:shd w:val="clear" w:fill="FFFFFF"/>
    </w:rPr>
  </w:style>
  <w:style w:type="character" w:styleId="40">
    <w:name w:val="HTML Cite"/>
    <w:basedOn w:val="29"/>
    <w:qFormat/>
    <w:uiPriority w:val="0"/>
  </w:style>
  <w:style w:type="character" w:styleId="41">
    <w:name w:val="HTML Keyboard"/>
    <w:basedOn w:val="29"/>
    <w:qFormat/>
    <w:uiPriority w:val="0"/>
    <w:rPr>
      <w:rFonts w:hint="default" w:ascii="monospace" w:hAnsi="monospace" w:eastAsia="monospace" w:cs="monospace"/>
      <w:sz w:val="20"/>
    </w:rPr>
  </w:style>
  <w:style w:type="character" w:styleId="42">
    <w:name w:val="HTML Sample"/>
    <w:basedOn w:val="29"/>
    <w:qFormat/>
    <w:uiPriority w:val="0"/>
    <w:rPr>
      <w:rFonts w:hint="default" w:ascii="monospace" w:hAnsi="monospace" w:eastAsia="monospace" w:cs="monospace"/>
    </w:rPr>
  </w:style>
  <w:style w:type="character" w:customStyle="1" w:styleId="43">
    <w:name w:val="标题 2 Char"/>
    <w:basedOn w:val="29"/>
    <w:link w:val="3"/>
    <w:autoRedefine/>
    <w:qFormat/>
    <w:uiPriority w:val="0"/>
    <w:rPr>
      <w:rFonts w:ascii="Cambria" w:hAnsi="Cambria" w:eastAsia="宋体" w:cs="Times New Roman"/>
      <w:b/>
      <w:bCs/>
      <w:kern w:val="2"/>
      <w:sz w:val="32"/>
      <w:szCs w:val="32"/>
    </w:rPr>
  </w:style>
  <w:style w:type="character" w:customStyle="1" w:styleId="44">
    <w:name w:val="标题 3 Char"/>
    <w:basedOn w:val="29"/>
    <w:link w:val="4"/>
    <w:autoRedefine/>
    <w:qFormat/>
    <w:uiPriority w:val="0"/>
    <w:rPr>
      <w:rFonts w:hint="default" w:ascii="Calibri Light" w:hAnsi="Calibri Light" w:eastAsia="华文仿宋" w:cs="Calibri Light"/>
      <w:b/>
      <w:bCs/>
      <w:kern w:val="2"/>
      <w:sz w:val="32"/>
      <w:szCs w:val="32"/>
    </w:rPr>
  </w:style>
  <w:style w:type="paragraph" w:customStyle="1" w:styleId="4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正文缩进1"/>
    <w:basedOn w:val="1"/>
    <w:autoRedefine/>
    <w:qFormat/>
    <w:uiPriority w:val="0"/>
    <w:pPr>
      <w:ind w:firstLine="420" w:firstLineChars="200"/>
    </w:pPr>
  </w:style>
  <w:style w:type="paragraph" w:customStyle="1" w:styleId="47">
    <w:name w:val="正文文本首行缩进1"/>
    <w:basedOn w:val="12"/>
    <w:autoRedefine/>
    <w:qFormat/>
    <w:uiPriority w:val="0"/>
    <w:pPr>
      <w:ind w:firstLine="420" w:firstLineChars="100"/>
    </w:pPr>
    <w:rPr>
      <w:rFonts w:ascii="Times New Roman" w:hAnsi="Times New Roman"/>
    </w:rPr>
  </w:style>
  <w:style w:type="table" w:customStyle="1" w:styleId="48">
    <w:name w:val="Table Normal"/>
    <w:autoRedefine/>
    <w:semiHidden/>
    <w:unhideWhenUsed/>
    <w:qFormat/>
    <w:uiPriority w:val="2"/>
    <w:tblPr>
      <w:tblCellMar>
        <w:top w:w="0" w:type="dxa"/>
        <w:left w:w="0" w:type="dxa"/>
        <w:bottom w:w="0" w:type="dxa"/>
        <w:right w:w="0" w:type="dxa"/>
      </w:tblCellMar>
    </w:tblPr>
  </w:style>
  <w:style w:type="paragraph" w:styleId="49">
    <w:name w:val="List Paragraph"/>
    <w:basedOn w:val="1"/>
    <w:autoRedefine/>
    <w:qFormat/>
    <w:uiPriority w:val="1"/>
    <w:pPr>
      <w:spacing w:before="1"/>
      <w:ind w:left="900" w:firstLine="480"/>
    </w:pPr>
    <w:rPr>
      <w:rFonts w:ascii="宋体" w:hAnsi="宋体" w:eastAsia="宋体" w:cs="宋体"/>
      <w:lang w:val="zh-CN" w:eastAsia="zh-CN" w:bidi="zh-CN"/>
    </w:rPr>
  </w:style>
  <w:style w:type="paragraph" w:customStyle="1" w:styleId="50">
    <w:name w:val="Table Paragraph"/>
    <w:basedOn w:val="1"/>
    <w:autoRedefine/>
    <w:qFormat/>
    <w:uiPriority w:val="1"/>
    <w:rPr>
      <w:rFonts w:ascii="宋体" w:hAnsi="宋体" w:eastAsia="宋体" w:cs="宋体"/>
      <w:lang w:val="zh-CN" w:eastAsia="zh-CN" w:bidi="zh-CN"/>
    </w:rPr>
  </w:style>
  <w:style w:type="character" w:customStyle="1" w:styleId="51">
    <w:name w:val="font11"/>
    <w:basedOn w:val="29"/>
    <w:autoRedefine/>
    <w:qFormat/>
    <w:uiPriority w:val="0"/>
    <w:rPr>
      <w:rFonts w:hint="eastAsia" w:ascii="宋体" w:hAnsi="宋体" w:eastAsia="宋体" w:cs="宋体"/>
      <w:color w:val="000000"/>
      <w:sz w:val="22"/>
      <w:szCs w:val="22"/>
      <w:u w:val="none"/>
    </w:rPr>
  </w:style>
  <w:style w:type="character" w:customStyle="1" w:styleId="52">
    <w:name w:val="font01"/>
    <w:basedOn w:val="29"/>
    <w:autoRedefine/>
    <w:qFormat/>
    <w:uiPriority w:val="0"/>
    <w:rPr>
      <w:rFonts w:hint="eastAsia" w:ascii="宋体" w:hAnsi="宋体" w:eastAsia="宋体" w:cs="宋体"/>
      <w:color w:val="000000"/>
      <w:sz w:val="24"/>
      <w:szCs w:val="24"/>
      <w:u w:val="none"/>
    </w:rPr>
  </w:style>
  <w:style w:type="paragraph" w:customStyle="1" w:styleId="53">
    <w:name w:val="WPSOffice手动目录 2"/>
    <w:autoRedefine/>
    <w:qFormat/>
    <w:uiPriority w:val="0"/>
    <w:pPr>
      <w:ind w:leftChars="200"/>
    </w:pPr>
    <w:rPr>
      <w:rFonts w:ascii="Times New Roman" w:hAnsi="Times New Roman" w:eastAsia="宋体" w:cs="Times New Roman"/>
      <w:sz w:val="20"/>
      <w:szCs w:val="20"/>
    </w:rPr>
  </w:style>
  <w:style w:type="paragraph" w:customStyle="1" w:styleId="54">
    <w:name w:val="WPSOffice手动目录 3"/>
    <w:autoRedefine/>
    <w:qFormat/>
    <w:uiPriority w:val="0"/>
    <w:pPr>
      <w:ind w:leftChars="400"/>
    </w:pPr>
    <w:rPr>
      <w:rFonts w:ascii="Times New Roman" w:hAnsi="Times New Roman" w:eastAsia="宋体" w:cs="Times New Roman"/>
      <w:sz w:val="20"/>
      <w:szCs w:val="20"/>
    </w:rPr>
  </w:style>
  <w:style w:type="paragraph" w:customStyle="1" w:styleId="55">
    <w:name w:val="WPSOffice手动目录 1"/>
    <w:autoRedefine/>
    <w:qFormat/>
    <w:uiPriority w:val="0"/>
    <w:pPr>
      <w:ind w:leftChars="0"/>
    </w:pPr>
    <w:rPr>
      <w:rFonts w:ascii="Times New Roman" w:hAnsi="Times New Roman" w:eastAsia="宋体" w:cs="Times New Roman"/>
      <w:sz w:val="20"/>
      <w:szCs w:val="20"/>
    </w:rPr>
  </w:style>
  <w:style w:type="character" w:customStyle="1" w:styleId="56">
    <w:name w:val="number"/>
    <w:basedOn w:val="29"/>
    <w:autoRedefine/>
    <w:qFormat/>
    <w:uiPriority w:val="0"/>
    <w:rPr>
      <w:color w:val="FF8833"/>
      <w:sz w:val="18"/>
      <w:szCs w:val="18"/>
    </w:rPr>
  </w:style>
  <w:style w:type="character" w:customStyle="1" w:styleId="57">
    <w:name w:val="proollist"/>
    <w:basedOn w:val="29"/>
    <w:autoRedefine/>
    <w:qFormat/>
    <w:uiPriority w:val="0"/>
  </w:style>
  <w:style w:type="character" w:customStyle="1" w:styleId="58">
    <w:name w:val="beforeinfotext"/>
    <w:basedOn w:val="29"/>
    <w:autoRedefine/>
    <w:qFormat/>
    <w:uiPriority w:val="0"/>
    <w:rPr>
      <w:color w:val="666666"/>
    </w:rPr>
  </w:style>
  <w:style w:type="character" w:customStyle="1" w:styleId="59">
    <w:name w:val="phone"/>
    <w:basedOn w:val="29"/>
    <w:autoRedefine/>
    <w:qFormat/>
    <w:uiPriority w:val="0"/>
    <w:rPr>
      <w:color w:val="FF8833"/>
      <w:sz w:val="18"/>
      <w:szCs w:val="18"/>
    </w:rPr>
  </w:style>
  <w:style w:type="character" w:customStyle="1" w:styleId="60">
    <w:name w:val="stclosebtn"/>
    <w:basedOn w:val="29"/>
    <w:autoRedefine/>
    <w:qFormat/>
    <w:uiPriority w:val="0"/>
  </w:style>
  <w:style w:type="paragraph" w:customStyle="1" w:styleId="61">
    <w:name w:val="NormalIndent"/>
    <w:basedOn w:val="1"/>
    <w:autoRedefine/>
    <w:qFormat/>
    <w:uiPriority w:val="0"/>
    <w:pPr>
      <w:spacing w:line="240" w:lineRule="auto"/>
      <w:ind w:firstLine="420"/>
      <w:jc w:val="both"/>
      <w:textAlignment w:val="baseline"/>
    </w:pPr>
  </w:style>
  <w:style w:type="paragraph" w:customStyle="1" w:styleId="62">
    <w:name w:val="首行缩进"/>
    <w:basedOn w:val="1"/>
    <w:autoRedefine/>
    <w:qFormat/>
    <w:uiPriority w:val="0"/>
    <w:pPr>
      <w:spacing w:line="360" w:lineRule="auto"/>
      <w:ind w:firstLine="480" w:firstLineChars="200"/>
    </w:pPr>
    <w:rPr>
      <w:sz w:val="24"/>
      <w:szCs w:val="22"/>
      <w:lang w:val="zh-CN"/>
    </w:rPr>
  </w:style>
  <w:style w:type="character" w:customStyle="1" w:styleId="63">
    <w:name w:val="正文文本 Char"/>
    <w:basedOn w:val="29"/>
    <w:link w:val="12"/>
    <w:autoRedefine/>
    <w:qFormat/>
    <w:uiPriority w:val="0"/>
    <w:rPr>
      <w:rFonts w:hint="default" w:ascii="Calibri Light" w:hAnsi="Calibri Light" w:eastAsia="华文仿宋" w:cs="Calibri Light"/>
      <w:kern w:val="2"/>
      <w:sz w:val="28"/>
      <w:szCs w:val="28"/>
    </w:rPr>
  </w:style>
  <w:style w:type="character" w:customStyle="1" w:styleId="64">
    <w:name w:val="页脚 Char"/>
    <w:basedOn w:val="29"/>
    <w:link w:val="17"/>
    <w:autoRedefine/>
    <w:qFormat/>
    <w:uiPriority w:val="0"/>
    <w:rPr>
      <w:kern w:val="2"/>
      <w:sz w:val="18"/>
      <w:szCs w:val="18"/>
    </w:rPr>
  </w:style>
  <w:style w:type="paragraph" w:customStyle="1" w:styleId="65">
    <w:name w:val="标题 3（投标文件）"/>
    <w:basedOn w:val="4"/>
    <w:autoRedefine/>
    <w:qFormat/>
    <w:uiPriority w:val="0"/>
    <w:pPr>
      <w:keepNext/>
      <w:keepLines/>
      <w:widowControl/>
      <w:suppressLineNumbers w:val="0"/>
      <w:spacing w:before="0" w:beforeAutospacing="0" w:after="0" w:afterAutospacing="0" w:line="400" w:lineRule="atLeast"/>
      <w:ind w:left="0" w:right="0"/>
      <w:jc w:val="left"/>
      <w:outlineLvl w:val="2"/>
    </w:pPr>
    <w:rPr>
      <w:rFonts w:hint="default" w:ascii="Calibri Light" w:hAnsi="Calibri Light" w:eastAsia="华文仿宋" w:cs="Times New Roman"/>
      <w:bCs/>
      <w:kern w:val="2"/>
      <w:sz w:val="32"/>
      <w:szCs w:val="32"/>
      <w:lang w:val="en-US" w:eastAsia="zh-CN" w:bidi="ar"/>
    </w:rPr>
  </w:style>
  <w:style w:type="paragraph" w:customStyle="1" w:styleId="66">
    <w:name w:val="Normal"/>
    <w:basedOn w:val="1"/>
    <w:autoRedefine/>
    <w:qFormat/>
    <w:uiPriority w:val="0"/>
    <w:pPr>
      <w:keepNext w:val="0"/>
      <w:keepLines w:val="0"/>
      <w:widowControl/>
      <w:suppressLineNumbers w:val="0"/>
      <w:spacing w:before="0" w:beforeAutospacing="0" w:after="0" w:afterAutospacing="0" w:line="240" w:lineRule="auto"/>
      <w:ind w:left="0" w:right="0"/>
      <w:jc w:val="both"/>
    </w:pPr>
    <w:rPr>
      <w:rFonts w:hint="default" w:ascii="Times New Roman" w:hAnsi="Times New Roman" w:eastAsia="宋体" w:cs="Times New Roman"/>
      <w:kern w:val="2"/>
      <w:sz w:val="21"/>
      <w:szCs w:val="21"/>
      <w:lang w:val="en-US" w:eastAsia="zh-CN" w:bidi="ar"/>
    </w:rPr>
  </w:style>
  <w:style w:type="paragraph" w:customStyle="1" w:styleId="67">
    <w:name w:val="标题 2（投标文件）"/>
    <w:basedOn w:val="3"/>
    <w:autoRedefine/>
    <w:qFormat/>
    <w:uiPriority w:val="0"/>
    <w:pPr>
      <w:keepNext/>
      <w:keepLines/>
      <w:widowControl/>
      <w:suppressLineNumbers w:val="0"/>
      <w:spacing w:before="0" w:beforeAutospacing="0" w:after="0" w:afterAutospacing="0" w:line="240" w:lineRule="auto"/>
      <w:ind w:left="0" w:right="0"/>
      <w:jc w:val="center"/>
      <w:outlineLvl w:val="1"/>
    </w:pPr>
    <w:rPr>
      <w:rFonts w:hint="default" w:ascii="Calibri" w:hAnsi="Calibri" w:eastAsia="华文仿宋" w:cs="Times New Roman"/>
      <w:kern w:val="2"/>
      <w:sz w:val="32"/>
      <w:szCs w:val="32"/>
      <w:lang w:val="en-US" w:eastAsia="zh-CN" w:bidi="ar"/>
    </w:rPr>
  </w:style>
  <w:style w:type="paragraph" w:customStyle="1" w:styleId="68">
    <w:name w:val="正文（缩进 2 字符）"/>
    <w:basedOn w:val="1"/>
    <w:autoRedefine/>
    <w:qFormat/>
    <w:uiPriority w:val="0"/>
    <w:pPr>
      <w:keepNext w:val="0"/>
      <w:keepLines w:val="0"/>
      <w:widowControl/>
      <w:suppressLineNumbers w:val="0"/>
      <w:spacing w:before="0" w:beforeAutospacing="0" w:after="0" w:afterAutospacing="0" w:line="400" w:lineRule="exact"/>
      <w:ind w:left="0" w:right="0" w:firstLine="200" w:firstLineChars="200"/>
      <w:jc w:val="both"/>
    </w:pPr>
    <w:rPr>
      <w:rFonts w:hint="default" w:ascii="Calibri Light" w:hAnsi="Calibri Light" w:eastAsia="华文仿宋" w:cs="Times New Roman"/>
      <w:kern w:val="2"/>
      <w:sz w:val="28"/>
      <w:szCs w:val="28"/>
      <w:lang w:val="en-US" w:eastAsia="zh-CN" w:bidi="ar"/>
    </w:rPr>
  </w:style>
  <w:style w:type="paragraph" w:customStyle="1" w:styleId="69">
    <w:name w:val="Body text|1"/>
    <w:basedOn w:val="1"/>
    <w:autoRedefine/>
    <w:qFormat/>
    <w:uiPriority w:val="0"/>
    <w:pPr>
      <w:keepNext w:val="0"/>
      <w:keepLines w:val="0"/>
      <w:widowControl w:val="0"/>
      <w:suppressLineNumbers w:val="0"/>
      <w:spacing w:before="0" w:beforeAutospacing="0" w:after="0" w:afterAutospacing="0" w:line="480" w:lineRule="auto"/>
      <w:ind w:left="0" w:right="0" w:firstLine="400"/>
      <w:jc w:val="both"/>
    </w:pPr>
    <w:rPr>
      <w:rFonts w:hint="eastAsia" w:ascii="宋体" w:hAnsi="宋体" w:eastAsia="宋体" w:cs="宋体"/>
      <w:kern w:val="2"/>
      <w:sz w:val="22"/>
      <w:szCs w:val="22"/>
      <w:lang w:val="en-US" w:eastAsia="zh-CN" w:bidi="ar"/>
    </w:rPr>
  </w:style>
  <w:style w:type="paragraph" w:customStyle="1" w:styleId="70">
    <w:name w:val="Normal 0.51"/>
    <w:basedOn w:val="1"/>
    <w:next w:val="1"/>
    <w:autoRedefine/>
    <w:qFormat/>
    <w:uiPriority w:val="0"/>
    <w:pPr>
      <w:keepNext w:val="0"/>
      <w:keepLines w:val="0"/>
      <w:widowControl/>
      <w:suppressLineNumbers w:val="0"/>
      <w:spacing w:before="180" w:beforeAutospacing="0" w:after="120" w:afterAutospacing="0"/>
      <w:ind w:left="720" w:right="0"/>
      <w:jc w:val="both"/>
    </w:pPr>
    <w:rPr>
      <w:rFonts w:hint="default" w:ascii="Times New Roman" w:hAnsi="Times New Roman" w:eastAsia="宋体" w:cs="Times New Roman"/>
      <w:kern w:val="2"/>
      <w:sz w:val="24"/>
      <w:szCs w:val="24"/>
      <w:lang w:val="en-US" w:eastAsia="zh-CN" w:bidi="ar"/>
    </w:rPr>
  </w:style>
  <w:style w:type="paragraph" w:customStyle="1" w:styleId="71">
    <w:name w:val="Heading #1|1"/>
    <w:basedOn w:val="1"/>
    <w:autoRedefine/>
    <w:qFormat/>
    <w:uiPriority w:val="0"/>
    <w:pPr>
      <w:keepNext w:val="0"/>
      <w:keepLines w:val="0"/>
      <w:widowControl w:val="0"/>
      <w:suppressLineNumbers w:val="0"/>
      <w:spacing w:before="0" w:beforeAutospacing="0" w:after="240" w:afterAutospacing="0"/>
      <w:ind w:left="0" w:right="0"/>
      <w:jc w:val="center"/>
      <w:outlineLvl w:val="0"/>
    </w:pPr>
    <w:rPr>
      <w:rFonts w:hint="eastAsia" w:ascii="宋体" w:hAnsi="宋体" w:eastAsia="宋体" w:cs="宋体"/>
      <w:kern w:val="2"/>
      <w:sz w:val="40"/>
      <w:szCs w:val="40"/>
      <w:lang w:val="en-US" w:eastAsia="zh-CN" w:bidi="ar"/>
    </w:rPr>
  </w:style>
  <w:style w:type="paragraph" w:customStyle="1" w:styleId="72">
    <w:name w:val="List Paragraph1"/>
    <w:basedOn w:val="1"/>
    <w:autoRedefine/>
    <w:qFormat/>
    <w:uiPriority w:val="34"/>
    <w:pPr>
      <w:ind w:firstLine="420" w:firstLineChars="200"/>
    </w:pPr>
  </w:style>
  <w:style w:type="paragraph" w:customStyle="1" w:styleId="73">
    <w:name w:val="样式 正文文本缩进 + 首行缩进:  2 字符 行距: 1.5 倍行距"/>
    <w:basedOn w:val="13"/>
    <w:autoRedefine/>
    <w:qFormat/>
    <w:uiPriority w:val="0"/>
    <w:pPr>
      <w:ind w:firstLine="560"/>
    </w:pPr>
    <w:rPr>
      <w:rFonts w:eastAsia="仿宋_GB2312"/>
    </w:rPr>
  </w:style>
  <w:style w:type="paragraph" w:customStyle="1" w:styleId="74">
    <w:name w:val="中文正文、"/>
    <w:basedOn w:val="1"/>
    <w:autoRedefine/>
    <w:qFormat/>
    <w:uiPriority w:val="0"/>
    <w:pPr>
      <w:ind w:firstLine="420" w:firstLineChars="200"/>
    </w:pPr>
    <w:rPr>
      <w:rFonts w:ascii="Calibri" w:hAnsi="Calibri" w:cs="Times New Roman"/>
      <w:szCs w:val="21"/>
    </w:rPr>
  </w:style>
  <w:style w:type="paragraph" w:customStyle="1" w:styleId="75">
    <w:name w:val="纯文本2"/>
    <w:basedOn w:val="1"/>
    <w:autoRedefine/>
    <w:qFormat/>
    <w:uiPriority w:val="0"/>
    <w:pPr>
      <w:spacing w:line="324" w:lineRule="auto"/>
    </w:pPr>
    <w:rPr>
      <w:rFonts w:ascii="宋体" w:hAnsi="Courier New" w:cs="Courier New"/>
      <w:szCs w:val="21"/>
    </w:rPr>
  </w:style>
  <w:style w:type="character" w:customStyle="1" w:styleId="76">
    <w:name w:val="font21"/>
    <w:basedOn w:val="29"/>
    <w:autoRedefine/>
    <w:qFormat/>
    <w:uiPriority w:val="0"/>
    <w:rPr>
      <w:rFonts w:hint="eastAsia" w:ascii="宋体" w:hAnsi="宋体" w:eastAsia="宋体" w:cs="宋体"/>
      <w:color w:val="000000"/>
      <w:sz w:val="22"/>
      <w:szCs w:val="22"/>
      <w:u w:val="none"/>
    </w:rPr>
  </w:style>
  <w:style w:type="paragraph" w:customStyle="1" w:styleId="77">
    <w:name w:val="Table Text"/>
    <w:basedOn w:val="1"/>
    <w:semiHidden/>
    <w:qFormat/>
    <w:uiPriority w:val="0"/>
    <w:rPr>
      <w:rFonts w:ascii="宋体" w:hAnsi="宋体" w:eastAsia="宋体" w:cs="宋体"/>
      <w:sz w:val="28"/>
      <w:szCs w:val="28"/>
      <w:lang w:val="en-US" w:eastAsia="en-US" w:bidi="ar-SA"/>
    </w:rPr>
  </w:style>
  <w:style w:type="character" w:customStyle="1" w:styleId="78">
    <w:name w:val="mini-outputtext1"/>
    <w:basedOn w:val="29"/>
    <w:qFormat/>
    <w:uiPriority w:val="0"/>
  </w:style>
  <w:style w:type="character" w:customStyle="1" w:styleId="79">
    <w:name w:val="三级目录"/>
    <w:basedOn w:val="29"/>
    <w:qFormat/>
    <w:uiPriority w:val="99"/>
    <w:rPr>
      <w:rFonts w:ascii="宋体" w:eastAsia="宋体" w:cs="Times New Roman"/>
      <w:b/>
      <w:bCs/>
      <w:sz w:val="23"/>
    </w:rPr>
  </w:style>
  <w:style w:type="paragraph" w:customStyle="1" w:styleId="80">
    <w:name w:val="列出段落1"/>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paragraph" w:styleId="8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82">
    <w:name w:val="列出段落"/>
    <w:basedOn w:val="1"/>
    <w:qFormat/>
    <w:uiPriority w:val="34"/>
    <w:pPr>
      <w:spacing w:line="300" w:lineRule="auto"/>
      <w:ind w:firstLine="420" w:firstLineChars="200"/>
    </w:pPr>
    <w:rPr>
      <w:rFonts w:ascii="Calibri" w:hAnsi="Calibri" w:eastAsia="宋体" w:cs="Times New Roman"/>
      <w:sz w:val="24"/>
      <w:szCs w:val="22"/>
    </w:rPr>
  </w:style>
  <w:style w:type="paragraph" w:customStyle="1" w:styleId="83">
    <w:name w:val="00表格五号"/>
    <w:basedOn w:val="1"/>
    <w:qFormat/>
    <w:uiPriority w:val="0"/>
    <w:pPr>
      <w:spacing w:line="300" w:lineRule="auto"/>
      <w:jc w:val="left"/>
    </w:pPr>
    <w:rPr>
      <w:rFonts w:ascii="Calibri" w:hAnsi="Calibri" w:eastAsia="宋体" w:cs="Times New Roman"/>
      <w:szCs w:val="22"/>
    </w:rPr>
  </w:style>
  <w:style w:type="paragraph" w:customStyle="1" w:styleId="84">
    <w:name w:val="00表格小四"/>
    <w:basedOn w:val="83"/>
    <w:qFormat/>
    <w:uiPriority w:val="0"/>
    <w:rPr>
      <w:rFonts w:ascii="Calibri" w:hAnsi="Calibri" w:eastAsia="宋体"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fdb0d52a-b83d-4a0c-abc4-7f4f4e577e02</errorID>
      <errorWord>研空</errorWord>
      <group>L1_Word</group>
      <groupName>字词问题</groupName>
      <ability>L2_Typo</ability>
      <abilityName>字词错误</abilityName>
      <candidateList>
        <item>研究</item>
      </candidateList>
      <explain>〈动〉❶探求事物的真相、性质、规律等：～语言｜学术～｜调查～。❷考虑或商讨（意见、问题）：今天的会议，准备～三个重要问题｜这个方案领导上正在～。</explain>
      <paraID>2C3736D4</paraID>
      <start>42</start>
      <end>44</end>
      <status>modified</status>
      <modifiedWord>研究</modifiedWord>
      <trackRevisions>false</trackRevisions>
    </reviewItem>
    <reviewItem>
      <errorID>43618627-2ec3-4512-8cbd-1ba691d507e1</errorID>
      <errorWord>2025年12月03日</errorWord>
      <group>L1_Knowledge</group>
      <groupName>知识性问题</groupName>
      <ability>L2_Time</ability>
      <abilityName>日期时间</abilityName>
      <candidateList>
        <item>2025年12月3日</item>
      </candidateList>
      <explain>根据日常书写习惯，日期一般会省略前导零。</explain>
      <paraID>217A49CC</paraID>
      <start>4</start>
      <end>15</end>
      <status>unmodified</status>
      <modifiedWord/>
      <trackRevisions>false</trackRevisions>
    </reviewItem>
    <reviewItem>
      <errorID>53359ccc-9c3f-4824-bd06-27c2640f5835</errorID>
      <errorWord>2025年12月05日</errorWord>
      <group>L1_Knowledge</group>
      <groupName>知识性问题</groupName>
      <ability>L2_Time</ability>
      <abilityName>日期时间</abilityName>
      <candidateList>
        <item>2025年12月5日</item>
      </candidateList>
      <explain>根据日常书写习惯，日期一般会省略前导零。</explain>
      <paraID>217A49CC</paraID>
      <start>18</start>
      <end>29</end>
      <status>unmodified</status>
      <modifiedWord/>
      <trackRevisions>false</trackRevisions>
    </reviewItem>
    <reviewItem>
      <errorID>df4a7c90-ccff-4c72-a93d-1e821e4cbb01</errorID>
      <errorWord>2025年12月08日</errorWord>
      <group>L1_Knowledge</group>
      <groupName>知识性问题</groupName>
      <ability>L2_Time</ability>
      <abilityName>日期时间</abilityName>
      <candidateList>
        <item>2025年12月8日</item>
      </candidateList>
      <explain>根据日常书写习惯，日期一般会省略前导零。</explain>
      <paraID>31640B27</paraID>
      <start>6</start>
      <end>17</end>
      <status>unmodified</status>
      <modifiedWord/>
      <trackRevisions>false</trackRevisions>
    </reviewItem>
    <reviewItem>
      <errorID>e7064791-1271-4810-8254-7d790dd538b1</errorID>
      <errorWord>2025年12月08日</errorWord>
      <group>L1_Knowledge</group>
      <groupName>知识性问题</groupName>
      <ability>L2_Time</ability>
      <abilityName>日期时间</abilityName>
      <candidateList>
        <item>2025年12月8日</item>
      </candidateList>
      <explain>根据日常书写习惯，日期一般会省略前导零。</explain>
      <paraID>7CF66A89</paraID>
      <start>6</start>
      <end>17</end>
      <status>unmodified</status>
      <modifiedWord/>
      <trackRevisions>false</trackRevisions>
    </reviewItem>
    <reviewItem>
      <errorID>fa4e1668-752f-41b0-a347-979f22761cab</errorID>
      <errorWord>2025年12月08日</errorWord>
      <group>L1_Knowledge</group>
      <groupName>知识性问题</groupName>
      <ability>L2_Time</ability>
      <abilityName>日期时间</abilityName>
      <candidateList>
        <item>2025年12月8日</item>
      </candidateList>
      <explain>根据日常书写习惯，日期一般会省略前导零。</explain>
      <paraID> 9FA3E9C</paraID>
      <start>6</start>
      <end>17</end>
      <status>unmodified</status>
      <modifiedWord/>
      <trackRevisions>false</trackRevisions>
    </reviewItem>
    <reviewItem>
      <errorID>88bfafe8-ba6a-4e01-bf2f-0e56b63b798d</errorID>
      <errorWord>案</errorWord>
      <group>L1_Word</group>
      <groupName>字词问题</groupName>
      <ability>L2_Typo</ability>
      <abilityName>字词错误</abilityName>
      <candidateList>
        <item>案和</item>
      </candidateList>
      <explain/>
      <paraID>314C99C8</paraID>
      <start>28</start>
      <end>30</end>
      <status>modified</status>
      <modifiedWord>案和</modifiedWord>
      <trackRevisions>false</trackRevisions>
    </reviewItem>
    <reviewItem>
      <errorID>70a9ea5c-b9e9-4c74-9a6f-01931fff8cba</errorID>
      <errorWord>（</errorWord>
      <group>L1_Punc</group>
      <groupName>标点问题</groupName>
      <ability>L2_Punc</ability>
      <abilityName>标点符号检查</abilityName>
      <candidateList/>
      <explain>同一形式括号套用。</explain>
      <paraID>623349D8</paraID>
      <start>67</start>
      <end>68</end>
      <status>unmodified</status>
      <modifiedWord/>
      <trackRevisions>false</trackRevisions>
    </reviewItem>
    <reviewItem>
      <errorID>6271894b-d5dc-4208-a920-52e8dba73854</errorID>
      <errorWord>）</errorWord>
      <group>L1_Punc</group>
      <groupName>标点问题</groupName>
      <ability>L2_Punc</ability>
      <abilityName>标点符号检查</abilityName>
      <candidateList/>
      <explain>同一形式括号套用。</explain>
      <paraID>623349D8</paraID>
      <start>84</start>
      <end>85</end>
      <status>unmodified</status>
      <modifiedWord/>
      <trackRevisions>false</trackRevisions>
    </reviewItem>
    <reviewItem>
      <errorID>fd174748-0b14-4df3-be83-e560a5e2bbfd</errorID>
      <errorWord>“</errorWord>
      <group>L1_Punc</group>
      <groupName>标点问题</groupName>
      <ability>L2_Punc</ability>
      <abilityName>标点符号检查</abilityName>
      <candidateList/>
      <explain/>
      <paraID>65AA094F</paraID>
      <start>34</start>
      <end>35</end>
      <status>unmodified</status>
      <modifiedWord/>
      <trackRevisions>false</trackRevisions>
    </reviewItem>
    <reviewItem>
      <errorID>df8c8e95-4b43-4a6a-be58-2c8886383927</errorID>
      <errorWord>,</errorWord>
      <group>L1_Format</group>
      <groupName>格式问题</groupName>
      <ability>L2_HalfPunc</ability>
      <abilityName>全半角检查</abilityName>
      <candidateList>
        <item>，</item>
      </candidateList>
      <explain>文本全半角错误。</explain>
      <paraID>7399DE68</paraID>
      <start>41</start>
      <end>42</end>
      <status>unmodified</status>
      <modifiedWord/>
      <trackRevisions>false</trackRevisions>
    </reviewItem>
    <reviewItem>
      <errorID>7394681c-9736-4ec5-941f-794933354828</errorID>
      <errorWord>”</errorWord>
      <group>L1_Punc</group>
      <groupName>标点问题</groupName>
      <ability>L2_Punc</ability>
      <abilityName>标点符号检查</abilityName>
      <candidateList/>
      <explain/>
      <paraID>42B32633</paraID>
      <start>18</start>
      <end>19</end>
      <status>unmodified</status>
      <modifiedWord/>
      <trackRevisions>false</trackRevisions>
    </reviewItem>
    <reviewItem>
      <errorID>0b4a3ff9-6f48-45cb-a5fa-348703baa7d0</errorID>
      <errorWord>(</errorWord>
      <group>L1_Format</group>
      <groupName>格式问题</groupName>
      <ability>L2_HalfPunc</ability>
      <abilityName>全半角检查</abilityName>
      <candidateList>
        <item>（</item>
      </candidateList>
      <explain>文本全半角错误。</explain>
      <paraID>1F086C69</paraID>
      <start>28</start>
      <end>29</end>
      <status>unmodified</status>
      <modifiedWord/>
      <trackRevisions>false</trackRevisions>
    </reviewItem>
    <reviewItem>
      <errorID>4a855adf-4d87-456b-992f-7d8226a4ab0f</errorID>
      <errorWord>)</errorWord>
      <group>L1_Format</group>
      <groupName>格式问题</groupName>
      <ability>L2_HalfPunc</ability>
      <abilityName>全半角检查</abilityName>
      <candidateList>
        <item>）</item>
      </candidateList>
      <explain>文本全半角错误。</explain>
      <paraID>1F086C69</paraID>
      <start>44</start>
      <end>45</end>
      <status>unmodified</status>
      <modifiedWord/>
      <trackRevisions>false</trackRevisions>
    </reviewItem>
    <reviewItem>
      <errorID>22554653-b445-4cc0-b861-0ed1e0f0f55d</errorID>
      <errorWord>(</errorWord>
      <group>L1_Format</group>
      <groupName>格式问题</groupName>
      <ability>L2_HalfPunc</ability>
      <abilityName>全半角检查</abilityName>
      <candidateList>
        <item>（</item>
      </candidateList>
      <explain>文本全半角错误。</explain>
      <paraID>1F086C69</paraID>
      <start>67</start>
      <end>68</end>
      <status>unmodified</status>
      <modifiedWord/>
      <trackRevisions>false</trackRevisions>
    </reviewItem>
    <reviewItem>
      <errorID>2f58fe19-bab8-4f02-a2c7-ef81163d37db</errorID>
      <errorWord>)</errorWord>
      <group>L1_Format</group>
      <groupName>格式问题</groupName>
      <ability>L2_HalfPunc</ability>
      <abilityName>全半角检查</abilityName>
      <candidateList>
        <item>）</item>
      </candidateList>
      <explain>文本全半角错误。</explain>
      <paraID>1F086C69</paraID>
      <start>82</start>
      <end>83</end>
      <status>unmodified</status>
      <modifiedWord/>
      <trackRevisions>false</trackRevisions>
    </reviewItem>
    <reviewItem>
      <errorID>fb18d838-1334-444f-b8ef-363411c8fd21</errorID>
      <errorWord>(</errorWord>
      <group>L1_Format</group>
      <groupName>格式问题</groupName>
      <ability>L2_HalfPunc</ability>
      <abilityName>全半角检查</abilityName>
      <candidateList>
        <item>（</item>
      </candidateList>
      <explain>文本全半角错误。</explain>
      <paraID>1F086C69</paraID>
      <start>106</start>
      <end>107</end>
      <status>unmodified</status>
      <modifiedWord/>
      <trackRevisions>false</trackRevisions>
    </reviewItem>
    <reviewItem>
      <errorID>b3be7329-306b-45d8-80a5-d73c91931fcc</errorID>
      <errorWord>)</errorWord>
      <group>L1_Format</group>
      <groupName>格式问题</groupName>
      <ability>L2_HalfPunc</ability>
      <abilityName>全半角检查</abilityName>
      <candidateList>
        <item>）</item>
      </candidateList>
      <explain>文本全半角错误。</explain>
      <paraID>1F086C69</paraID>
      <start>121</start>
      <end>122</end>
      <status>unmodified</status>
      <modifiedWord/>
      <trackRevisions>false</trackRevisions>
    </reviewItem>
    <reviewItem>
      <errorID>8cdaa632-2f05-45ac-8464-a207cd4e4292</errorID>
      <errorWord>(</errorWord>
      <group>L1_Format</group>
      <groupName>格式问题</groupName>
      <ability>L2_HalfPunc</ability>
      <abilityName>全半角检查</abilityName>
      <candidateList>
        <item>（</item>
      </candidateList>
      <explain>文本全半角错误。</explain>
      <paraID>1F086C69</paraID>
      <start>145</start>
      <end>146</end>
      <status>unmodified</status>
      <modifiedWord/>
      <trackRevisions>false</trackRevisions>
    </reviewItem>
    <reviewItem>
      <errorID>2cfd7412-e2f3-4623-a83d-b3f1fd1cb846</errorID>
      <errorWord>(</errorWord>
      <group>L1_Format</group>
      <groupName>格式问题</groupName>
      <ability>L2_HalfPunc</ability>
      <abilityName>全半角检查</abilityName>
      <candidateList>
        <item>（</item>
      </candidateList>
      <explain>文本全半角错误。</explain>
      <paraID>1F086C69</paraID>
      <start>186</start>
      <end>187</end>
      <status>unmodified</status>
      <modifiedWord/>
      <trackRevisions>false</trackRevisions>
    </reviewItem>
    <reviewItem>
      <errorID>322c19a5-8b69-4664-b094-3eddb67c892e</errorID>
      <errorWord>（</errorWord>
      <group>L1_Punc</group>
      <groupName>标点问题</groupName>
      <ability>L2_Punc</ability>
      <abilityName>标点符号检查</abilityName>
      <candidateList/>
      <explain>同一形式括号套用。</explain>
      <paraID>2D7562C1</paraID>
      <start>20</start>
      <end>21</end>
      <status>unmodified</status>
      <modifiedWord/>
      <trackRevisions>false</trackRevisions>
    </reviewItem>
    <reviewItem>
      <errorID>cccee462-81da-40df-b7f2-ad20f92aca23</errorID>
      <errorWord>）</errorWord>
      <group>L1_Punc</group>
      <groupName>标点问题</groupName>
      <ability>L2_Punc</ability>
      <abilityName>标点符号检查</abilityName>
      <candidateList/>
      <explain>同一形式括号套用。</explain>
      <paraID>2D7562C1</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a19488-0cd6-4ed0-b8ce-20819b467351}">
  <ds:schemaRefs/>
</ds:datastoreItem>
</file>

<file path=docProps/app.xml><?xml version="1.0" encoding="utf-8"?>
<Properties xmlns="http://schemas.openxmlformats.org/officeDocument/2006/extended-properties" xmlns:vt="http://schemas.openxmlformats.org/officeDocument/2006/docPropsVTypes">
  <Template>Normal</Template>
  <Pages>42</Pages>
  <Words>15630</Words>
  <Characters>16176</Characters>
  <TotalTime>6</TotalTime>
  <ScaleCrop>false</ScaleCrop>
  <LinksUpToDate>false</LinksUpToDate>
  <CharactersWithSpaces>17403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2021-05-13T12:07:00Z</dcterms:created>
  <dc:creator>User</dc:creator>
  <cp:lastModifiedBy>哈卷ss</cp:lastModifiedBy>
  <cp:lastPrinted>2025-06-13T06:40:00Z</cp:lastPrinted>
  <dcterms:modified xsi:type="dcterms:W3CDTF">2025-12-03T00:37:46Z</dcterms:modified>
  <dc:title>政府采购项目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2021-05-13T00:00:00Z</vt:filetime>
  </property>
  <property fmtid="{D5CDD505-2E9C-101B-9397-08002B2CF9AE}" pid="3" name="Creator">
    <vt:lpwstr>WPS 文字</vt:lpwstr>
  </property>
  <property fmtid="{D5CDD505-2E9C-101B-9397-08002B2CF9AE}" pid="4" name="LastSaved">
    <vt:filetime>2021-05-13T00:00:00Z</vt:filetime>
  </property>
  <property fmtid="{D5CDD505-2E9C-101B-9397-08002B2CF9AE}" pid="5" name="KSOProductBuildVer">
    <vt:lpwstr>2052-12.1.0.23542</vt:lpwstr>
  </property>
  <property fmtid="{D5CDD505-2E9C-101B-9397-08002B2CF9AE}" pid="6" name="ICV">
    <vt:lpwstr>7CBCF4D6B98E48FEA2C99FAC2C0C63C1_13</vt:lpwstr>
  </property>
  <property fmtid="{D5CDD505-2E9C-101B-9397-08002B2CF9AE}" pid="7" name="KSOTemplateDocerSaveRecord">
    <vt:lpwstr>eyJoZGlkIjoiNmYyNDkwN2I3YzU5NzJiMzUxMTAzNTUxOTZmZjBjODciLCJ1c2VySWQiOiIyODQyNDcyMDkifQ==</vt:lpwstr>
  </property>
</Properties>
</file>